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A2F9" w14:textId="66D81E2E" w:rsidR="007F004D" w:rsidRPr="00C373D1" w:rsidRDefault="002B7987" w:rsidP="00C373D1">
      <w:pPr>
        <w:spacing w:line="25" w:lineRule="atLeast"/>
        <w:rPr>
          <w:rFonts w:asciiTheme="minorHAnsi" w:hAnsiTheme="minorHAnsi" w:cstheme="minorHAnsi"/>
          <w:sz w:val="22"/>
          <w:szCs w:val="22"/>
        </w:rPr>
      </w:pPr>
      <w:r w:rsidRPr="00C373D1">
        <w:rPr>
          <w:rFonts w:asciiTheme="minorHAnsi" w:hAnsiTheme="minorHAnsi" w:cstheme="minorHAnsi"/>
          <w:noProof/>
          <w:sz w:val="22"/>
          <w:szCs w:val="22"/>
          <w:lang w:val="de-CH" w:eastAsia="de-CH"/>
        </w:rPr>
        <mc:AlternateContent>
          <mc:Choice Requires="wps">
            <w:drawing>
              <wp:anchor distT="0" distB="0" distL="114300" distR="114300" simplePos="0" relativeHeight="251660288" behindDoc="0" locked="0" layoutInCell="1" allowOverlap="1" wp14:anchorId="2BCCC6C3" wp14:editId="7C83C98D">
                <wp:simplePos x="0" y="0"/>
                <wp:positionH relativeFrom="column">
                  <wp:posOffset>-181610</wp:posOffset>
                </wp:positionH>
                <wp:positionV relativeFrom="paragraph">
                  <wp:posOffset>-177165</wp:posOffset>
                </wp:positionV>
                <wp:extent cx="6835775" cy="0"/>
                <wp:effectExtent l="10160" t="10795" r="12065" b="8255"/>
                <wp:wrapNone/>
                <wp:docPr id="142727738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5EE3" id="_x0000_t32" coordsize="21600,21600" o:spt="32" o:oned="t" path="m,l21600,21600e" filled="f">
                <v:path arrowok="t" fillok="f" o:connecttype="none"/>
                <o:lock v:ext="edit" shapetype="t"/>
              </v:shapetype>
              <v:shape id="AutoShape 3" o:spid="_x0000_s1026" type="#_x0000_t32" style="position:absolute;margin-left:-14.3pt;margin-top:-13.95pt;width:53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LEuQEAAFYDAAAOAAAAZHJzL2Uyb0RvYy54bWysU8Fu2zAMvQ/YPwi6L04ypO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"/>
            </w:pict>
          </mc:Fallback>
        </mc:AlternateContent>
      </w:r>
      <w:r w:rsidRPr="00C373D1">
        <w:rPr>
          <w:rFonts w:asciiTheme="minorHAnsi" w:hAnsiTheme="minorHAnsi" w:cstheme="minorHAnsi"/>
          <w:noProof/>
          <w:sz w:val="22"/>
          <w:szCs w:val="22"/>
          <w:lang w:val="de-CH" w:eastAsia="de-CH"/>
        </w:rPr>
        <mc:AlternateContent>
          <mc:Choice Requires="wps">
            <w:drawing>
              <wp:anchor distT="0" distB="0" distL="114300" distR="114300" simplePos="0" relativeHeight="251659264" behindDoc="0" locked="0" layoutInCell="1" allowOverlap="1" wp14:anchorId="69F1E148" wp14:editId="3E1E344D">
                <wp:simplePos x="0" y="0"/>
                <wp:positionH relativeFrom="column">
                  <wp:posOffset>3813175</wp:posOffset>
                </wp:positionH>
                <wp:positionV relativeFrom="paragraph">
                  <wp:posOffset>-1042670</wp:posOffset>
                </wp:positionV>
                <wp:extent cx="2712085" cy="789940"/>
                <wp:effectExtent l="13970" t="12065" r="7620" b="7620"/>
                <wp:wrapNone/>
                <wp:docPr id="82501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789940"/>
                        </a:xfrm>
                        <a:prstGeom prst="rect">
                          <a:avLst/>
                        </a:prstGeom>
                        <a:solidFill>
                          <a:srgbClr val="FFFFFF"/>
                        </a:solidFill>
                        <a:ln w="9525">
                          <a:solidFill>
                            <a:schemeClr val="bg1">
                              <a:lumMod val="75000"/>
                              <a:lumOff val="0"/>
                            </a:schemeClr>
                          </a:solidFill>
                          <a:miter lim="800000"/>
                          <a:headEnd/>
                          <a:tailEnd/>
                        </a:ln>
                      </wps:spPr>
                      <wps:txbx>
                        <w:txbxContent>
                          <w:p w14:paraId="3B0A98ED" w14:textId="77777777" w:rsidR="00E84134" w:rsidRPr="00E84134" w:rsidRDefault="00E84134" w:rsidP="00E84134">
                            <w:pPr>
                              <w:jc w:val="center"/>
                              <w:rPr>
                                <w:rFonts w:asciiTheme="minorHAnsi" w:hAnsiTheme="minorHAnsi"/>
                                <w:sz w:val="8"/>
                                <w:lang w:val="de-CH"/>
                              </w:rPr>
                            </w:pPr>
                          </w:p>
                          <w:p w14:paraId="209995A4" w14:textId="77777777" w:rsidR="00E84134" w:rsidRPr="00E84134" w:rsidRDefault="00E84134" w:rsidP="00E84134">
                            <w:pPr>
                              <w:jc w:val="center"/>
                              <w:rPr>
                                <w:rFonts w:asciiTheme="minorHAnsi" w:hAnsiTheme="minorHAnsi"/>
                                <w:color w:val="A6A6A6" w:themeColor="background1" w:themeShade="A6"/>
                                <w:lang w:val="de-CH"/>
                              </w:rPr>
                            </w:pPr>
                            <w:r w:rsidRPr="00E84134">
                              <w:rPr>
                                <w:rFonts w:asciiTheme="minorHAnsi" w:hAnsiTheme="minorHAnsi"/>
                                <w:color w:val="A6A6A6" w:themeColor="background1" w:themeShade="A6"/>
                                <w:lang w:val="de-CH"/>
                              </w:rPr>
                              <w:t>Wetti 41 | CH-9470 Buchs</w:t>
                            </w:r>
                          </w:p>
                          <w:p w14:paraId="3F0E6A61" w14:textId="77777777" w:rsidR="00E84134" w:rsidRPr="00E84134" w:rsidRDefault="00E84134" w:rsidP="00E84134">
                            <w:pPr>
                              <w:jc w:val="center"/>
                              <w:rPr>
                                <w:rFonts w:asciiTheme="minorHAnsi" w:hAnsiTheme="minorHAnsi"/>
                                <w:color w:val="A6A6A6" w:themeColor="background1" w:themeShade="A6"/>
                                <w:lang w:val="de-CH"/>
                              </w:rPr>
                            </w:pPr>
                            <w:r w:rsidRPr="00E84134">
                              <w:rPr>
                                <w:rFonts w:asciiTheme="minorHAnsi" w:hAnsiTheme="minorHAnsi"/>
                                <w:color w:val="A6A6A6" w:themeColor="background1" w:themeShade="A6"/>
                                <w:lang w:val="de-CH"/>
                              </w:rPr>
                              <w:t>+41 81 633 12 26</w:t>
                            </w:r>
                          </w:p>
                          <w:p w14:paraId="2713CEC0" w14:textId="77777777" w:rsidR="00E84134" w:rsidRPr="00E84134" w:rsidRDefault="00E84134" w:rsidP="00E84134">
                            <w:pPr>
                              <w:jc w:val="center"/>
                              <w:rPr>
                                <w:rFonts w:asciiTheme="minorHAnsi" w:hAnsiTheme="minorHAnsi"/>
                                <w:color w:val="A6A6A6" w:themeColor="background1" w:themeShade="A6"/>
                                <w:lang w:val="de-CH"/>
                              </w:rPr>
                            </w:pPr>
                            <w:r w:rsidRPr="00E84134">
                              <w:rPr>
                                <w:rFonts w:asciiTheme="minorHAnsi" w:hAnsiTheme="minorHAnsi"/>
                                <w:color w:val="A6A6A6" w:themeColor="background1" w:themeShade="A6"/>
                                <w:lang w:val="de-CH"/>
                              </w:rPr>
                              <w:t>mail@impfentscheid.info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1E148" id="_x0000_t202" coordsize="21600,21600" o:spt="202" path="m,l,21600r21600,l21600,xe">
                <v:stroke joinstyle="miter"/>
                <v:path gradientshapeok="t" o:connecttype="rect"/>
              </v:shapetype>
              <v:shape id="Text Box 2" o:spid="_x0000_s1026" type="#_x0000_t202" style="position:absolute;margin-left:300.25pt;margin-top:-82.1pt;width:213.55pt;height:6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" strokecolor="#bfbfbf [2412]">
                <v:textbox>
                  <w:txbxContent>
                    <w:p w14:paraId="3B0A98ED" w14:textId="77777777" w:rsidR="00E84134" w:rsidRPr="00E84134" w:rsidRDefault="00E84134" w:rsidP="00E84134">
                      <w:pPr>
                        <w:jc w:val="center"/>
                        <w:rPr>
                          <w:rFonts w:asciiTheme="minorHAnsi" w:hAnsiTheme="minorHAnsi"/>
                          <w:sz w:val="8"/>
                          <w:lang w:val="de-CH"/>
                        </w:rPr>
                      </w:pPr>
                    </w:p>
                    <w:p w14:paraId="209995A4" w14:textId="77777777" w:rsidR="00E84134" w:rsidRPr="00E84134" w:rsidRDefault="00E84134" w:rsidP="00E84134">
                      <w:pPr>
                        <w:jc w:val="center"/>
                        <w:rPr>
                          <w:rFonts w:asciiTheme="minorHAnsi" w:hAnsiTheme="minorHAnsi"/>
                          <w:color w:val="A6A6A6" w:themeColor="background1" w:themeShade="A6"/>
                          <w:lang w:val="de-CH"/>
                        </w:rPr>
                      </w:pPr>
                      <w:r w:rsidRPr="00E84134">
                        <w:rPr>
                          <w:rFonts w:asciiTheme="minorHAnsi" w:hAnsiTheme="minorHAnsi"/>
                          <w:color w:val="A6A6A6" w:themeColor="background1" w:themeShade="A6"/>
                          <w:lang w:val="de-CH"/>
                        </w:rPr>
                        <w:t>Wetti 41 | CH-9470 Buchs</w:t>
                      </w:r>
                    </w:p>
                    <w:p w14:paraId="3F0E6A61" w14:textId="77777777" w:rsidR="00E84134" w:rsidRPr="00E84134" w:rsidRDefault="00E84134" w:rsidP="00E84134">
                      <w:pPr>
                        <w:jc w:val="center"/>
                        <w:rPr>
                          <w:rFonts w:asciiTheme="minorHAnsi" w:hAnsiTheme="minorHAnsi"/>
                          <w:color w:val="A6A6A6" w:themeColor="background1" w:themeShade="A6"/>
                          <w:lang w:val="de-CH"/>
                        </w:rPr>
                      </w:pPr>
                      <w:r w:rsidRPr="00E84134">
                        <w:rPr>
                          <w:rFonts w:asciiTheme="minorHAnsi" w:hAnsiTheme="minorHAnsi"/>
                          <w:color w:val="A6A6A6" w:themeColor="background1" w:themeShade="A6"/>
                          <w:lang w:val="de-CH"/>
                        </w:rPr>
                        <w:t>+41 81 633 12 26</w:t>
                      </w:r>
                    </w:p>
                    <w:p w14:paraId="2713CEC0" w14:textId="77777777" w:rsidR="00E84134" w:rsidRPr="00E84134" w:rsidRDefault="00E84134" w:rsidP="00E84134">
                      <w:pPr>
                        <w:jc w:val="center"/>
                        <w:rPr>
                          <w:rFonts w:asciiTheme="minorHAnsi" w:hAnsiTheme="minorHAnsi"/>
                          <w:color w:val="A6A6A6" w:themeColor="background1" w:themeShade="A6"/>
                          <w:lang w:val="de-CH"/>
                        </w:rPr>
                      </w:pPr>
                      <w:r w:rsidRPr="00E84134">
                        <w:rPr>
                          <w:rFonts w:asciiTheme="minorHAnsi" w:hAnsiTheme="minorHAnsi"/>
                          <w:color w:val="A6A6A6" w:themeColor="background1" w:themeShade="A6"/>
                          <w:lang w:val="de-CH"/>
                        </w:rPr>
                        <w:t>mail@impfentscheid.info</w:t>
                      </w:r>
                    </w:p>
                  </w:txbxContent>
                </v:textbox>
              </v:shape>
            </w:pict>
          </mc:Fallback>
        </mc:AlternateContent>
      </w:r>
      <w:r w:rsidR="00E84134" w:rsidRPr="00C373D1">
        <w:rPr>
          <w:rFonts w:asciiTheme="minorHAnsi" w:hAnsiTheme="minorHAnsi" w:cstheme="minorHAnsi"/>
          <w:noProof/>
          <w:sz w:val="22"/>
          <w:szCs w:val="22"/>
          <w:lang w:val="de-CH" w:eastAsia="de-CH"/>
        </w:rPr>
        <w:drawing>
          <wp:anchor distT="0" distB="0" distL="114300" distR="114300" simplePos="0" relativeHeight="251657216" behindDoc="0" locked="0" layoutInCell="1" allowOverlap="1" wp14:anchorId="7F5C7B11" wp14:editId="19EA3B4E">
            <wp:simplePos x="0" y="0"/>
            <wp:positionH relativeFrom="margin">
              <wp:posOffset>-78740</wp:posOffset>
            </wp:positionH>
            <wp:positionV relativeFrom="margin">
              <wp:posOffset>-1025525</wp:posOffset>
            </wp:positionV>
            <wp:extent cx="3642360" cy="781050"/>
            <wp:effectExtent l="19050" t="0" r="0" b="0"/>
            <wp:wrapSquare wrapText="bothSides"/>
            <wp:docPr id="1" name="Grafik 0" descr="NIE_LOGO_v1(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E_LOGO_v1(color).jpg"/>
                    <pic:cNvPicPr/>
                  </pic:nvPicPr>
                  <pic:blipFill>
                    <a:blip r:embed="rId8" cstate="print"/>
                    <a:stretch>
                      <a:fillRect/>
                    </a:stretch>
                  </pic:blipFill>
                  <pic:spPr>
                    <a:xfrm>
                      <a:off x="0" y="0"/>
                      <a:ext cx="3642360" cy="781050"/>
                    </a:xfrm>
                    <a:prstGeom prst="rect">
                      <a:avLst/>
                    </a:prstGeom>
                  </pic:spPr>
                </pic:pic>
              </a:graphicData>
            </a:graphic>
          </wp:anchor>
        </w:drawing>
      </w:r>
    </w:p>
    <w:p w14:paraId="145BE701" w14:textId="77777777" w:rsidR="007F004D" w:rsidRPr="00C373D1" w:rsidRDefault="007F004D" w:rsidP="00C373D1">
      <w:pPr>
        <w:spacing w:line="25" w:lineRule="atLeast"/>
        <w:rPr>
          <w:rFonts w:asciiTheme="minorHAnsi" w:hAnsiTheme="minorHAnsi" w:cstheme="minorHAnsi"/>
          <w:sz w:val="22"/>
          <w:szCs w:val="22"/>
        </w:rPr>
      </w:pPr>
    </w:p>
    <w:p w14:paraId="1003D8F7" w14:textId="545E1C88" w:rsidR="002B7987" w:rsidRPr="00C373D1" w:rsidRDefault="002B7987" w:rsidP="00C373D1">
      <w:pPr>
        <w:spacing w:line="25" w:lineRule="atLeast"/>
        <w:ind w:left="6372"/>
        <w:rPr>
          <w:rFonts w:asciiTheme="minorHAnsi" w:hAnsiTheme="minorHAnsi" w:cstheme="minorHAnsi"/>
          <w:sz w:val="22"/>
          <w:szCs w:val="22"/>
        </w:rPr>
      </w:pPr>
      <w:r w:rsidRPr="00C373D1">
        <w:rPr>
          <w:rFonts w:asciiTheme="minorHAnsi" w:hAnsiTheme="minorHAnsi" w:cstheme="minorHAnsi"/>
          <w:b/>
          <w:bCs/>
          <w:sz w:val="22"/>
          <w:szCs w:val="22"/>
        </w:rPr>
        <w:t>EINSCHREIBEN</w:t>
      </w:r>
      <w:r w:rsidRPr="00C373D1">
        <w:rPr>
          <w:rFonts w:asciiTheme="minorHAnsi" w:hAnsiTheme="minorHAnsi" w:cstheme="minorHAnsi"/>
          <w:sz w:val="22"/>
          <w:szCs w:val="22"/>
        </w:rPr>
        <w:br/>
        <w:t>Kanton St.Gallen</w:t>
      </w:r>
    </w:p>
    <w:p w14:paraId="7EA7363F" w14:textId="77777777" w:rsidR="002B7987" w:rsidRPr="00C373D1" w:rsidRDefault="002B7987" w:rsidP="00C373D1">
      <w:pPr>
        <w:spacing w:line="25" w:lineRule="atLeast"/>
        <w:ind w:left="6372"/>
        <w:rPr>
          <w:rFonts w:asciiTheme="minorHAnsi" w:hAnsiTheme="minorHAnsi" w:cstheme="minorHAnsi"/>
          <w:sz w:val="22"/>
          <w:szCs w:val="22"/>
        </w:rPr>
      </w:pPr>
      <w:r w:rsidRPr="00C373D1">
        <w:rPr>
          <w:rFonts w:asciiTheme="minorHAnsi" w:hAnsiTheme="minorHAnsi" w:cstheme="minorHAnsi"/>
          <w:sz w:val="22"/>
          <w:szCs w:val="22"/>
        </w:rPr>
        <w:t>Gesundheitsdepartement</w:t>
      </w:r>
    </w:p>
    <w:p w14:paraId="6FD909C4" w14:textId="77777777" w:rsidR="002B7987" w:rsidRPr="00C373D1" w:rsidRDefault="002B7987" w:rsidP="00C373D1">
      <w:pPr>
        <w:spacing w:line="25" w:lineRule="atLeast"/>
        <w:ind w:left="6372"/>
        <w:rPr>
          <w:rFonts w:asciiTheme="minorHAnsi" w:hAnsiTheme="minorHAnsi" w:cstheme="minorHAnsi"/>
          <w:sz w:val="22"/>
          <w:szCs w:val="22"/>
        </w:rPr>
      </w:pPr>
      <w:r w:rsidRPr="00C373D1">
        <w:rPr>
          <w:rFonts w:asciiTheme="minorHAnsi" w:hAnsiTheme="minorHAnsi" w:cstheme="minorHAnsi"/>
          <w:sz w:val="22"/>
          <w:szCs w:val="22"/>
        </w:rPr>
        <w:t>Oberer Graben 32</w:t>
      </w:r>
    </w:p>
    <w:p w14:paraId="7458A035" w14:textId="77777777" w:rsidR="002B7987" w:rsidRPr="00C373D1" w:rsidRDefault="002B7987" w:rsidP="00C373D1">
      <w:pPr>
        <w:spacing w:after="400" w:line="25" w:lineRule="atLeast"/>
        <w:ind w:left="6372"/>
        <w:rPr>
          <w:rFonts w:asciiTheme="minorHAnsi" w:hAnsiTheme="minorHAnsi" w:cstheme="minorHAnsi"/>
          <w:sz w:val="22"/>
          <w:szCs w:val="22"/>
        </w:rPr>
      </w:pPr>
      <w:r w:rsidRPr="00C373D1">
        <w:rPr>
          <w:rFonts w:asciiTheme="minorHAnsi" w:hAnsiTheme="minorHAnsi" w:cstheme="minorHAnsi"/>
          <w:sz w:val="22"/>
          <w:szCs w:val="22"/>
        </w:rPr>
        <w:t>9001 St.Gallen</w:t>
      </w:r>
    </w:p>
    <w:p w14:paraId="070702C6" w14:textId="76EEDD92" w:rsidR="002B7987" w:rsidRPr="00C373D1" w:rsidRDefault="002B7987" w:rsidP="00C373D1">
      <w:pPr>
        <w:spacing w:after="400" w:line="25" w:lineRule="atLeast"/>
        <w:ind w:left="6372"/>
        <w:rPr>
          <w:rFonts w:asciiTheme="minorHAnsi" w:hAnsiTheme="minorHAnsi" w:cstheme="minorHAnsi"/>
          <w:sz w:val="22"/>
          <w:szCs w:val="22"/>
        </w:rPr>
      </w:pPr>
      <w:r w:rsidRPr="00C373D1">
        <w:rPr>
          <w:rFonts w:asciiTheme="minorHAnsi" w:hAnsiTheme="minorHAnsi" w:cstheme="minorHAnsi"/>
          <w:sz w:val="22"/>
          <w:szCs w:val="22"/>
        </w:rPr>
        <w:t>Buchs, 06. Januar 2026</w:t>
      </w:r>
    </w:p>
    <w:p w14:paraId="3302209A" w14:textId="44B731CF" w:rsidR="002B7987" w:rsidRPr="00C373D1" w:rsidRDefault="002B7987" w:rsidP="00C373D1">
      <w:pPr>
        <w:spacing w:after="400" w:line="25" w:lineRule="atLeast"/>
        <w:rPr>
          <w:rFonts w:asciiTheme="minorHAnsi" w:hAnsiTheme="minorHAnsi" w:cstheme="minorHAnsi"/>
          <w:sz w:val="22"/>
          <w:szCs w:val="22"/>
        </w:rPr>
      </w:pPr>
      <w:r w:rsidRPr="00C373D1">
        <w:rPr>
          <w:rFonts w:asciiTheme="minorHAnsi" w:hAnsiTheme="minorHAnsi" w:cstheme="minorHAnsi"/>
          <w:b/>
          <w:bCs/>
          <w:sz w:val="22"/>
          <w:szCs w:val="22"/>
        </w:rPr>
        <w:t>Vernehmlassung zur Totalrevision des Gesundheitsgesetzes</w:t>
      </w:r>
      <w:r w:rsidRPr="00C373D1">
        <w:rPr>
          <w:rFonts w:asciiTheme="minorHAnsi" w:hAnsiTheme="minorHAnsi" w:cstheme="minorHAnsi"/>
          <w:sz w:val="22"/>
          <w:szCs w:val="22"/>
        </w:rPr>
        <w:t xml:space="preserve"> </w:t>
      </w:r>
      <w:r w:rsidRPr="00C373D1">
        <w:rPr>
          <w:rFonts w:asciiTheme="minorHAnsi" w:hAnsiTheme="minorHAnsi" w:cstheme="minorHAnsi"/>
          <w:sz w:val="22"/>
          <w:szCs w:val="22"/>
        </w:rPr>
        <w:br/>
        <w:t>Ihre Vorlage vom 4. September 2025</w:t>
      </w:r>
    </w:p>
    <w:p w14:paraId="73A97009" w14:textId="77777777" w:rsidR="002B7987" w:rsidRPr="00C373D1" w:rsidRDefault="002B7987" w:rsidP="00C373D1">
      <w:pPr>
        <w:spacing w:after="200" w:line="25" w:lineRule="atLeast"/>
        <w:rPr>
          <w:rFonts w:asciiTheme="minorHAnsi" w:hAnsiTheme="minorHAnsi" w:cstheme="minorHAnsi"/>
          <w:sz w:val="22"/>
          <w:szCs w:val="22"/>
        </w:rPr>
      </w:pPr>
      <w:r w:rsidRPr="00C373D1">
        <w:rPr>
          <w:rFonts w:asciiTheme="minorHAnsi" w:hAnsiTheme="minorHAnsi" w:cstheme="minorHAnsi"/>
          <w:sz w:val="22"/>
          <w:szCs w:val="22"/>
        </w:rPr>
        <w:t>Sehr geehrte Damen und Herren</w:t>
      </w:r>
    </w:p>
    <w:p w14:paraId="463BFD09" w14:textId="0C72F1DE" w:rsidR="002B7987" w:rsidRPr="00C373D1" w:rsidRDefault="002B7987" w:rsidP="00C373D1">
      <w:pPr>
        <w:spacing w:after="200" w:line="25" w:lineRule="atLeast"/>
        <w:rPr>
          <w:rFonts w:asciiTheme="minorHAnsi" w:hAnsiTheme="minorHAnsi" w:cstheme="minorHAnsi"/>
          <w:sz w:val="22"/>
          <w:szCs w:val="22"/>
        </w:rPr>
      </w:pPr>
      <w:r w:rsidRPr="00C373D1">
        <w:rPr>
          <w:rFonts w:asciiTheme="minorHAnsi" w:hAnsiTheme="minorHAnsi" w:cstheme="minorHAnsi"/>
          <w:sz w:val="22"/>
          <w:szCs w:val="22"/>
        </w:rPr>
        <w:t>Im Rahmen der öffentlichen Vernehmlassung nehme ich als Bürger des Kantons St. Gallen</w:t>
      </w:r>
      <w:r w:rsidR="00C373D1">
        <w:rPr>
          <w:rFonts w:asciiTheme="minorHAnsi" w:hAnsiTheme="minorHAnsi" w:cstheme="minorHAnsi"/>
          <w:sz w:val="22"/>
          <w:szCs w:val="22"/>
        </w:rPr>
        <w:t xml:space="preserve">, </w:t>
      </w:r>
      <w:r w:rsidRPr="00C373D1">
        <w:rPr>
          <w:rFonts w:asciiTheme="minorHAnsi" w:hAnsiTheme="minorHAnsi" w:cstheme="minorHAnsi"/>
          <w:sz w:val="22"/>
          <w:szCs w:val="22"/>
        </w:rPr>
        <w:t>als Präsident des Netzwerk Impfentscheids</w:t>
      </w:r>
      <w:r w:rsidR="00C373D1">
        <w:rPr>
          <w:rFonts w:asciiTheme="minorHAnsi" w:hAnsiTheme="minorHAnsi" w:cstheme="minorHAnsi"/>
          <w:sz w:val="22"/>
          <w:szCs w:val="22"/>
        </w:rPr>
        <w:t xml:space="preserve">, dessen Vorstand Maren Eppenberger und Sandra Frei, der Geschäftsführerin Sonja Baumann und den St. Galler Mitglieder </w:t>
      </w:r>
      <w:r w:rsidRPr="00C373D1">
        <w:rPr>
          <w:rFonts w:asciiTheme="minorHAnsi" w:hAnsiTheme="minorHAnsi" w:cstheme="minorHAnsi"/>
          <w:sz w:val="22"/>
          <w:szCs w:val="22"/>
        </w:rPr>
        <w:t>zur vorgeschlagenen Totalrevision des Gesundheitsgesetzes Stellung. Die nachfolgenden Ausführungen erfolgen aus der Perspektive von Menschen, die die körperliche Selbstbestimmung, die persönliche Freiheit und die Beschränkung staatlicher Eingriffsbefugnisse auf das notwendige Minimum als zentrale Werte erachtet.</w:t>
      </w:r>
    </w:p>
    <w:p w14:paraId="43D326B8" w14:textId="0B92BCD2" w:rsidR="00C373D1" w:rsidRPr="00C373D1" w:rsidRDefault="00C373D1" w:rsidP="00C373D1">
      <w:pPr>
        <w:pStyle w:val="berschrift1"/>
        <w:spacing w:before="0" w:line="25" w:lineRule="atLeast"/>
        <w:rPr>
          <w:rFonts w:asciiTheme="minorHAnsi" w:hAnsiTheme="minorHAnsi" w:cstheme="minorHAnsi"/>
          <w:sz w:val="22"/>
          <w:szCs w:val="22"/>
        </w:rPr>
      </w:pPr>
      <w:r w:rsidRPr="00C373D1">
        <w:rPr>
          <w:rFonts w:asciiTheme="minorHAnsi" w:eastAsia="Times New Roman" w:hAnsiTheme="minorHAnsi" w:cstheme="minorHAnsi"/>
          <w:b w:val="0"/>
          <w:bCs w:val="0"/>
          <w:sz w:val="22"/>
          <w:szCs w:val="22"/>
          <w:lang w:val="de-DE" w:eastAsia="de-DE"/>
        </w:rPr>
        <w:t>Während wir anerkennen, dass das bestehende Gesundheitsgesetz von 1979 einer Modernisierung bedarf, enthält der vorliegende Entwurf mehrere Bestimmungen, die aus unserer Sicht unverhältnismässige, teils verfassungswidrige und nicht zu akzeptierende Eingriffe in die Grundrechte der Bürgerinnen und Bürger darstellen. Insbesondere die Kombination aus Impfpflicht per Regierungsverordnung (Art. 18) mit Bussen bis CHF 20'000 bei Verweigerung (Art. 141) verletzt Art. 10 Abs. 2 BV (Recht auf körperliche Unversehrtheit) sowie das Legalitätsprinzip nach Art. 5 BV, wonach schwerwiegende Grundrechtseingriffe einer formell-gesetzlichen Grundlage mit Referendumsmöglichkeit bedürfen – nicht einer blossen Verordnung der Exekutive. Wir fordern Sie auf, die nachstehend dargelegten Bedenken bei der Überarbeitung des Entwurfs zu berücksichtigen.</w:t>
      </w:r>
      <w:r w:rsidRPr="00C373D1">
        <w:rPr>
          <w:rFonts w:asciiTheme="minorHAnsi" w:hAnsiTheme="minorHAnsi" w:cstheme="minorHAnsi"/>
          <w:sz w:val="22"/>
          <w:szCs w:val="22"/>
        </w:rPr>
        <w:t>Zusammenfassung der Hauptbedenken</w:t>
      </w:r>
    </w:p>
    <w:p w14:paraId="1681458D"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Der Gesetzesentwurf enthält Bestimmungen, die in ihrer Kombination ein System staatlicher Kontrolle über fundamentale Persönlichkeitsrechte errichten:</w:t>
      </w:r>
    </w:p>
    <w:p w14:paraId="7855EA7E"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Impfpflicht per Verordnung (Art. 18): </w:t>
      </w:r>
      <w:r w:rsidRPr="00C373D1">
        <w:rPr>
          <w:rFonts w:asciiTheme="minorHAnsi" w:hAnsiTheme="minorHAnsi" w:cstheme="minorHAnsi"/>
        </w:rPr>
        <w:t>Die Regierung kann ohne Parlament und ohne Referendumsmöglichkeit Impfungen obligatorisch erklären.</w:t>
      </w:r>
    </w:p>
    <w:p w14:paraId="1311CD6D"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Bussen bis CHF 20'000 bei Impfverweigerung (Art. 141): </w:t>
      </w:r>
      <w:r w:rsidRPr="00C373D1">
        <w:rPr>
          <w:rFonts w:asciiTheme="minorHAnsi" w:hAnsiTheme="minorHAnsi" w:cstheme="minorHAnsi"/>
        </w:rPr>
        <w:t>Wer sich einer solchen Verordnungsimpfpflicht widersetzt, wird mit bis zu CHF 20'000 bestraft.</w:t>
      </w:r>
    </w:p>
    <w:p w14:paraId="2D028692"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Datenzugriff für Impfprogramme (Art. 58): </w:t>
      </w:r>
      <w:r w:rsidRPr="00C373D1">
        <w:rPr>
          <w:rFonts w:asciiTheme="minorHAnsi" w:hAnsiTheme="minorHAnsi" w:cstheme="minorHAnsi"/>
        </w:rPr>
        <w:t>Das Gesundheitsdepartement kann Einwohnerdaten abrufen, um Ungeimpfte zu identifizieren.</w:t>
      </w:r>
    </w:p>
    <w:p w14:paraId="54F15CD0"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Obligatorische Impfkontrolle für Schulkinder (Art. 15): </w:t>
      </w:r>
      <w:r w:rsidRPr="00C373D1">
        <w:rPr>
          <w:rFonts w:asciiTheme="minorHAnsi" w:hAnsiTheme="minorHAnsi" w:cstheme="minorHAnsi"/>
        </w:rPr>
        <w:t>Eltern müssen ihre Kinder zur Impfkontrolle schicken; bei Nichtbeachtung droht Busse.</w:t>
      </w:r>
    </w:p>
    <w:p w14:paraId="4A82863B"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Zwangsmassnahmen und Freiheitsentzug (Art. 63-64): </w:t>
      </w:r>
      <w:r w:rsidRPr="00C373D1">
        <w:rPr>
          <w:rFonts w:asciiTheme="minorHAnsi" w:hAnsiTheme="minorHAnsi" w:cstheme="minorHAnsi"/>
        </w:rPr>
        <w:t>Bewegungseinschränkungen bei \"schwerwiegender Störung des Gemeinschaftslebens\".</w:t>
      </w:r>
    </w:p>
    <w:p w14:paraId="0C646A24"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Hausdurchsuchung ohne Richter (Art. 126): </w:t>
      </w:r>
      <w:r w:rsidRPr="00C373D1">
        <w:rPr>
          <w:rFonts w:asciiTheme="minorHAnsi" w:hAnsiTheme="minorHAnsi" w:cstheme="minorHAnsi"/>
        </w:rPr>
        <w:t>Die Aufsichtsbehörde kann Geschäftsräume ohne richterliche Anordnung durchsuchen.</w:t>
      </w:r>
    </w:p>
    <w:p w14:paraId="03489F5A" w14:textId="77777777" w:rsidR="00C373D1" w:rsidRPr="00C373D1" w:rsidRDefault="00C373D1" w:rsidP="00C373D1">
      <w:pPr>
        <w:pStyle w:val="Listenabsatz"/>
        <w:numPr>
          <w:ilvl w:val="0"/>
          <w:numId w:val="2"/>
        </w:numPr>
        <w:spacing w:line="25" w:lineRule="atLeast"/>
        <w:rPr>
          <w:rFonts w:asciiTheme="minorHAnsi" w:hAnsiTheme="minorHAnsi" w:cstheme="minorHAnsi"/>
        </w:rPr>
      </w:pPr>
      <w:r w:rsidRPr="00C373D1">
        <w:rPr>
          <w:rFonts w:asciiTheme="minorHAnsi" w:hAnsiTheme="minorHAnsi" w:cstheme="minorHAnsi"/>
          <w:b/>
          <w:bCs/>
        </w:rPr>
        <w:t xml:space="preserve">Unverhältnismässige Sanktionen (Art. 123-124): </w:t>
      </w:r>
      <w:r w:rsidRPr="00C373D1">
        <w:rPr>
          <w:rFonts w:asciiTheme="minorHAnsi" w:hAnsiTheme="minorHAnsi" w:cstheme="minorHAnsi"/>
        </w:rPr>
        <w:t>Bussen bis CHF 100'000 für Betriebe, weit über Bundesrecht hinaus.</w:t>
      </w:r>
    </w:p>
    <w:p w14:paraId="141602FC" w14:textId="77777777" w:rsidR="00C373D1" w:rsidRPr="00C373D1" w:rsidRDefault="00C373D1" w:rsidP="00C373D1">
      <w:pPr>
        <w:pStyle w:val="Listenabsatz"/>
        <w:numPr>
          <w:ilvl w:val="0"/>
          <w:numId w:val="2"/>
        </w:numPr>
        <w:spacing w:after="200" w:line="25" w:lineRule="atLeast"/>
        <w:rPr>
          <w:rFonts w:asciiTheme="minorHAnsi" w:hAnsiTheme="minorHAnsi" w:cstheme="minorHAnsi"/>
        </w:rPr>
      </w:pPr>
      <w:r w:rsidRPr="00C373D1">
        <w:rPr>
          <w:rFonts w:asciiTheme="minorHAnsi" w:hAnsiTheme="minorHAnsi" w:cstheme="minorHAnsi"/>
          <w:b/>
          <w:bCs/>
        </w:rPr>
        <w:t xml:space="preserve">Altersdiskriminierung (Art. 74): </w:t>
      </w:r>
      <w:r w:rsidRPr="00C373D1">
        <w:rPr>
          <w:rFonts w:asciiTheme="minorHAnsi" w:hAnsiTheme="minorHAnsi" w:cstheme="minorHAnsi"/>
        </w:rPr>
        <w:t>Automatisches Erlöschen der Berufsausübungsbewilligung mit 70 Jahren.</w:t>
      </w:r>
    </w:p>
    <w:p w14:paraId="7D75545A" w14:textId="77777777" w:rsidR="00C373D1" w:rsidRPr="00C373D1" w:rsidRDefault="00C373D1" w:rsidP="00C373D1">
      <w:pPr>
        <w:pStyle w:val="berschrift1"/>
        <w:spacing w:line="25" w:lineRule="atLeast"/>
        <w:rPr>
          <w:rFonts w:asciiTheme="minorHAnsi" w:hAnsiTheme="minorHAnsi" w:cstheme="minorHAnsi"/>
          <w:sz w:val="22"/>
          <w:szCs w:val="22"/>
        </w:rPr>
      </w:pPr>
      <w:r w:rsidRPr="00C373D1">
        <w:rPr>
          <w:rFonts w:asciiTheme="minorHAnsi" w:hAnsiTheme="minorHAnsi" w:cstheme="minorHAnsi"/>
          <w:sz w:val="22"/>
          <w:szCs w:val="22"/>
        </w:rPr>
        <w:lastRenderedPageBreak/>
        <w:t>Detaillierte Stellungnahme</w:t>
      </w:r>
    </w:p>
    <w:p w14:paraId="1931EE8B"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t>1. Art. 141 – Strafbestimmungen: Bussen bis CHF 20'000 gegen jeden Bürger</w:t>
      </w:r>
    </w:p>
    <w:p w14:paraId="2B990910"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28FD77FE"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Art. 141 Abs. 2: «Mit Busse bis Fr. 20'000.– wird bestraft, wer vorsätzlich oder fahrlässig: a) sich entgegen einer Impfpflicht nach Art. 18 dieses Erlasses nicht impfen lässt; [...]»</w:t>
      </w:r>
    </w:p>
    <w:p w14:paraId="1EF10233"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Art. 141 Abs. 1: «Mit Busse bis Fr. 1'000.– wird bestraft, wer [...] als Inhaberin oder der Inhaber der elterlichen Sorge nicht dafür sorgt, dass das Kind unter elterlicher Sorge an den obligatorischen Vorsorgemassnahmen nach Art. 15 Abs. 1 dieses Erlasses teilnimmt [...]»</w:t>
      </w:r>
    </w:p>
    <w:p w14:paraId="1EEE177A"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2F075898"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Dieser Artikel ist der Schlüssel zum Verständnis des gesamten Gesetzesentwurfs und offenbart dessen wahre Tragweite. </w:t>
      </w:r>
      <w:r w:rsidRPr="00C373D1">
        <w:rPr>
          <w:rFonts w:asciiTheme="minorHAnsi" w:hAnsiTheme="minorHAnsi" w:cstheme="minorHAnsi"/>
          <w:sz w:val="22"/>
          <w:szCs w:val="22"/>
        </w:rPr>
        <w:t xml:space="preserve">Während Art. 123-124 (Disziplinarmassnahmen) nur Gesundheitsfachpersonen und Betriebe betreffen, richtet sich Art. 141 gegen </w:t>
      </w:r>
      <w:r w:rsidRPr="00C373D1">
        <w:rPr>
          <w:rFonts w:asciiTheme="minorHAnsi" w:hAnsiTheme="minorHAnsi" w:cstheme="minorHAnsi"/>
          <w:b/>
          <w:bCs/>
          <w:sz w:val="22"/>
          <w:szCs w:val="22"/>
        </w:rPr>
        <w:t>jeden einzelnen Bürger</w:t>
      </w:r>
      <w:r w:rsidRPr="00C373D1">
        <w:rPr>
          <w:rFonts w:asciiTheme="minorHAnsi" w:hAnsiTheme="minorHAnsi" w:cstheme="minorHAnsi"/>
          <w:sz w:val="22"/>
          <w:szCs w:val="22"/>
        </w:rPr>
        <w:t>.</w:t>
      </w:r>
    </w:p>
    <w:p w14:paraId="47DE9EAD"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Die Mechanik ist erschreckend einfach: </w:t>
      </w:r>
    </w:p>
    <w:p w14:paraId="427A3C6C" w14:textId="77777777" w:rsidR="00C373D1" w:rsidRPr="00C373D1" w:rsidRDefault="00C373D1" w:rsidP="00C373D1">
      <w:pPr>
        <w:pStyle w:val="Listenabsatz"/>
        <w:numPr>
          <w:ilvl w:val="0"/>
          <w:numId w:val="3"/>
        </w:numPr>
        <w:spacing w:line="25" w:lineRule="atLeast"/>
        <w:rPr>
          <w:rFonts w:asciiTheme="minorHAnsi" w:hAnsiTheme="minorHAnsi" w:cstheme="minorHAnsi"/>
        </w:rPr>
      </w:pPr>
      <w:r w:rsidRPr="00C373D1">
        <w:rPr>
          <w:rFonts w:asciiTheme="minorHAnsi" w:hAnsiTheme="minorHAnsi" w:cstheme="minorHAnsi"/>
        </w:rPr>
        <w:t>Die Regierung erlässt eine Verordnung, die eine Impfung für obligatorisch erklärt (Art. 18)</w:t>
      </w:r>
    </w:p>
    <w:p w14:paraId="666CD273" w14:textId="77777777" w:rsidR="00C373D1" w:rsidRPr="00C373D1" w:rsidRDefault="00C373D1" w:rsidP="00C373D1">
      <w:pPr>
        <w:pStyle w:val="Listenabsatz"/>
        <w:numPr>
          <w:ilvl w:val="0"/>
          <w:numId w:val="3"/>
        </w:numPr>
        <w:spacing w:line="25" w:lineRule="atLeast"/>
        <w:rPr>
          <w:rFonts w:asciiTheme="minorHAnsi" w:hAnsiTheme="minorHAnsi" w:cstheme="minorHAnsi"/>
        </w:rPr>
      </w:pPr>
      <w:r w:rsidRPr="00C373D1">
        <w:rPr>
          <w:rFonts w:asciiTheme="minorHAnsi" w:hAnsiTheme="minorHAnsi" w:cstheme="minorHAnsi"/>
        </w:rPr>
        <w:t>Das Gesundheitsdepartement ruft Ihre Daten ab, um zu prüfen, ob Sie geimpft sind (Art. 58)</w:t>
      </w:r>
    </w:p>
    <w:p w14:paraId="77D27019" w14:textId="77777777" w:rsidR="00C373D1" w:rsidRPr="00C373D1" w:rsidRDefault="00C373D1" w:rsidP="00C373D1">
      <w:pPr>
        <w:pStyle w:val="Listenabsatz"/>
        <w:numPr>
          <w:ilvl w:val="0"/>
          <w:numId w:val="3"/>
        </w:numPr>
        <w:spacing w:line="25" w:lineRule="atLeast"/>
        <w:rPr>
          <w:rFonts w:asciiTheme="minorHAnsi" w:hAnsiTheme="minorHAnsi" w:cstheme="minorHAnsi"/>
        </w:rPr>
      </w:pPr>
      <w:r w:rsidRPr="00C373D1">
        <w:rPr>
          <w:rFonts w:asciiTheme="minorHAnsi" w:hAnsiTheme="minorHAnsi" w:cstheme="minorHAnsi"/>
        </w:rPr>
        <w:t>Sie erhalten eine «Einladung» zur Impfung</w:t>
      </w:r>
    </w:p>
    <w:p w14:paraId="5F23659E" w14:textId="77777777" w:rsidR="00C373D1" w:rsidRPr="00C373D1" w:rsidRDefault="00C373D1" w:rsidP="00C373D1">
      <w:pPr>
        <w:pStyle w:val="Listenabsatz"/>
        <w:numPr>
          <w:ilvl w:val="0"/>
          <w:numId w:val="3"/>
        </w:numPr>
        <w:spacing w:line="25" w:lineRule="atLeast"/>
        <w:rPr>
          <w:rFonts w:asciiTheme="minorHAnsi" w:hAnsiTheme="minorHAnsi" w:cstheme="minorHAnsi"/>
        </w:rPr>
      </w:pPr>
      <w:r w:rsidRPr="00C373D1">
        <w:rPr>
          <w:rFonts w:asciiTheme="minorHAnsi" w:hAnsiTheme="minorHAnsi" w:cstheme="minorHAnsi"/>
        </w:rPr>
        <w:t>Wenn Sie sich weigern: Busse bis CHF 20'000 (Art. 141 Abs. 2 Bst. a)</w:t>
      </w:r>
    </w:p>
    <w:p w14:paraId="6BFE4606" w14:textId="77777777" w:rsidR="00C373D1" w:rsidRPr="00C373D1" w:rsidRDefault="00C373D1" w:rsidP="00C373D1">
      <w:pPr>
        <w:pStyle w:val="Listenabsatz"/>
        <w:numPr>
          <w:ilvl w:val="0"/>
          <w:numId w:val="3"/>
        </w:numPr>
        <w:spacing w:after="100" w:line="25" w:lineRule="atLeast"/>
        <w:rPr>
          <w:rFonts w:asciiTheme="minorHAnsi" w:hAnsiTheme="minorHAnsi" w:cstheme="minorHAnsi"/>
        </w:rPr>
      </w:pPr>
      <w:r w:rsidRPr="00C373D1">
        <w:rPr>
          <w:rFonts w:asciiTheme="minorHAnsi" w:hAnsiTheme="minorHAnsi" w:cstheme="minorHAnsi"/>
        </w:rPr>
        <w:t>Das Ganze geschieht ohne dass das Volk je abstimmen konnte, denn Verordnungen unterliegen keinem Referendum</w:t>
      </w:r>
    </w:p>
    <w:p w14:paraId="14D1360A"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Das ist verfassungswidrig. </w:t>
      </w:r>
      <w:r w:rsidRPr="00C373D1">
        <w:rPr>
          <w:rFonts w:asciiTheme="minorHAnsi" w:hAnsiTheme="minorHAnsi" w:cstheme="minorHAnsi"/>
          <w:sz w:val="22"/>
          <w:szCs w:val="22"/>
        </w:rPr>
        <w:t xml:space="preserve">Art. 10 Abs. 2 der Bundesverfassung garantiert die körperliche Unversehrtheit. Ein derart schwerwiegender Eingriff – eine medizinische Zwangsbehandlung unter Strafandrohung – erfordert zwingend eine formell-gesetzliche Grundlage mit Referendumsmöglichkeit. </w:t>
      </w:r>
      <w:r w:rsidRPr="00C373D1">
        <w:rPr>
          <w:rFonts w:asciiTheme="minorHAnsi" w:hAnsiTheme="minorHAnsi" w:cstheme="minorHAnsi"/>
          <w:b/>
          <w:bCs/>
          <w:sz w:val="22"/>
          <w:szCs w:val="22"/>
        </w:rPr>
        <w:t>Es geht nicht an, dass die Regierung per einfacher Verordnung – am Parlament und am Volk vorbei – Impfungen obligatorisch erklären kann und Bürger, die sich weigern, mit fünfstelligen Bussen bestraft werden.</w:t>
      </w:r>
    </w:p>
    <w:p w14:paraId="3912D9CD"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Hinzu kommt: Auch Eltern werden unter Druck gesetzt. Wer sein Kind nicht zur obligatorischen «Impfkontrolle» (Art. 15) schickt, riskiert CHF 1'000 Busse. In Kombination mit der Impfpflicht-Ermächtigung bedeutet dies: Schulkinder können faktisch zur Impfung gezwungen werden, und Eltern, die sich widersetzen, werden bestraft.</w:t>
      </w:r>
    </w:p>
    <w:p w14:paraId="233A61D8"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Vergleich mit Bundesrecht: </w:t>
      </w:r>
      <w:r w:rsidRPr="00C373D1">
        <w:rPr>
          <w:rFonts w:asciiTheme="minorHAnsi" w:hAnsiTheme="minorHAnsi" w:cstheme="minorHAnsi"/>
          <w:sz w:val="22"/>
          <w:szCs w:val="22"/>
        </w:rPr>
        <w:t>Das eidgenössische Epidemiengesetz (Art. 83) sieht bei Verstössen gegen Impfobligatorien Bussen bis maximal CHF 10'000 vor – und dies nur bei von Amtes wegen zu verfolgenden Vergehen, nicht bei einfachen Übertretungen. Der Kanton St.Gallen setzt mit CHF 20'000 das Doppelte an und behandelt die Impfverweigerung als gewöhnliche Übertretung, was die Verfolgung erleichtert.</w:t>
      </w:r>
    </w:p>
    <w:p w14:paraId="11C8632E"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4F9188AB"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141 Abs. 2 Bst. a ist ersatzlos zu streichen. </w:t>
      </w:r>
      <w:r w:rsidRPr="00C373D1">
        <w:rPr>
          <w:rFonts w:asciiTheme="minorHAnsi" w:hAnsiTheme="minorHAnsi" w:cstheme="minorHAnsi"/>
          <w:sz w:val="22"/>
          <w:szCs w:val="22"/>
        </w:rPr>
        <w:t>Eine Bestrafung von Bürgern für die Ausübung ihres Grundrechts auf körperliche Unversehrtheit ist mit einem freiheitlichen Rechtsstaat unvereinbar. Falls der Gesetzgeber an einer Impfpflicht festhalten will, muss diese im Gesetz selbst – nicht per Verordnung – geregelt werden und dem obligatorischen Referendum unterstellt sein.</w:t>
      </w:r>
    </w:p>
    <w:p w14:paraId="5AC411B6" w14:textId="77777777" w:rsidR="00C373D1" w:rsidRDefault="00C373D1" w:rsidP="00C373D1">
      <w:pPr>
        <w:pStyle w:val="berschrift2"/>
        <w:spacing w:line="25" w:lineRule="atLeast"/>
        <w:rPr>
          <w:rFonts w:asciiTheme="minorHAnsi" w:hAnsiTheme="minorHAnsi" w:cstheme="minorHAnsi"/>
          <w:sz w:val="22"/>
          <w:szCs w:val="22"/>
        </w:rPr>
      </w:pPr>
    </w:p>
    <w:p w14:paraId="23838628" w14:textId="77777777" w:rsidR="00C373D1" w:rsidRDefault="00C373D1" w:rsidP="00C373D1">
      <w:pPr>
        <w:pStyle w:val="berschrift2"/>
        <w:spacing w:line="25" w:lineRule="atLeast"/>
        <w:rPr>
          <w:rFonts w:asciiTheme="minorHAnsi" w:hAnsiTheme="minorHAnsi" w:cstheme="minorHAnsi"/>
          <w:sz w:val="22"/>
          <w:szCs w:val="22"/>
        </w:rPr>
      </w:pPr>
    </w:p>
    <w:p w14:paraId="311F143D" w14:textId="77777777" w:rsidR="00C373D1" w:rsidRDefault="00C373D1" w:rsidP="00C373D1">
      <w:pPr>
        <w:pStyle w:val="berschrift2"/>
        <w:spacing w:line="25" w:lineRule="atLeast"/>
        <w:rPr>
          <w:rFonts w:asciiTheme="minorHAnsi" w:hAnsiTheme="minorHAnsi" w:cstheme="minorHAnsi"/>
          <w:sz w:val="22"/>
          <w:szCs w:val="22"/>
        </w:rPr>
      </w:pPr>
    </w:p>
    <w:p w14:paraId="24BACDBE" w14:textId="77777777" w:rsidR="00C373D1" w:rsidRDefault="00C373D1" w:rsidP="00C373D1">
      <w:pPr>
        <w:pStyle w:val="berschrift2"/>
        <w:spacing w:line="25" w:lineRule="atLeast"/>
        <w:rPr>
          <w:rFonts w:asciiTheme="minorHAnsi" w:hAnsiTheme="minorHAnsi" w:cstheme="minorHAnsi"/>
          <w:sz w:val="22"/>
          <w:szCs w:val="22"/>
        </w:rPr>
      </w:pPr>
    </w:p>
    <w:p w14:paraId="1D34E15D" w14:textId="105840CE"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lastRenderedPageBreak/>
        <w:t>2. Art. 18 – Impfpflicht per Regierungsverordnung</w:t>
      </w:r>
    </w:p>
    <w:p w14:paraId="10B66D14"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418345E6"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«Die Regierung kann im Rahmen von Art. 22 des eidgenössischen Epidemiengesetzes vom 28. September 2012 Impfungen durch Verordnung für obligatorisch erklären.»</w:t>
      </w:r>
    </w:p>
    <w:p w14:paraId="641D53C8" w14:textId="1DADA44C"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54240795"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 xml:space="preserve">Diese Bestimmung ist die Ermächtigungsgrundlage für Art. 141. Sie erlaubt der Regierung, ohne Zustimmung des Parlaments und ohne Referendumsmöglichkeit eine Impfpflicht einzuführen. Der Verweis auf Art. 22 EpG täuscht: Dieses Bundesrecht erlaubt den Kantonen, Impfungen für «gefährdete Bevölkerungsgruppen, besonders exponierte Personen und Personen, die bestimmte Tätigkeiten ausüben» obligatorisch zu erklären – </w:t>
      </w:r>
      <w:r w:rsidRPr="00C373D1">
        <w:rPr>
          <w:rFonts w:asciiTheme="minorHAnsi" w:hAnsiTheme="minorHAnsi" w:cstheme="minorHAnsi"/>
          <w:b/>
          <w:bCs/>
          <w:sz w:val="22"/>
          <w:szCs w:val="22"/>
        </w:rPr>
        <w:t>nicht für die gesamte Bevölkerung</w:t>
      </w:r>
      <w:r w:rsidRPr="00C373D1">
        <w:rPr>
          <w:rFonts w:asciiTheme="minorHAnsi" w:hAnsiTheme="minorHAnsi" w:cstheme="minorHAnsi"/>
          <w:sz w:val="22"/>
          <w:szCs w:val="22"/>
        </w:rPr>
        <w:t>. Der Entwurf enthält jedoch keine solche Einschränkung.</w:t>
      </w:r>
    </w:p>
    <w:p w14:paraId="0543B680"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11BCF809"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18 ist ersatzlos zu streichen. </w:t>
      </w:r>
      <w:r w:rsidRPr="00C373D1">
        <w:rPr>
          <w:rFonts w:asciiTheme="minorHAnsi" w:hAnsiTheme="minorHAnsi" w:cstheme="minorHAnsi"/>
          <w:sz w:val="22"/>
          <w:szCs w:val="22"/>
        </w:rPr>
        <w:t>Eine Impfpflicht kann nur auf Gesetzesstufe – nicht per Verordnung – eingeführt werden und muss dem obligatorischen Referendum unterstellt sein.</w:t>
      </w:r>
    </w:p>
    <w:p w14:paraId="19843934"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t>3. Art. 58 – Datenzugriff zur Identifikation Ungeimpfter</w:t>
      </w:r>
    </w:p>
    <w:p w14:paraId="009341C2"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2C4E55FE"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«Das zuständige Departement kann Daten aus der kantonalen Einwohnerdatenplattform abrufen für: [...] b) die Durchführung eines Impfprogramms nach Art. 17 dieses Erlasses; [...] Das zuständige Departement kann Dritten [...] das Abrufverfahren auf die Einwohnerdatenplattform erlauben.»</w:t>
      </w:r>
    </w:p>
    <w:p w14:paraId="5445B2B0"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10E4DEDF"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Dieser Artikel schafft die technische Infrastruktur zur Überwachung des Impfstatus der gesamten Bevölkerung. In Kombination mit Art. 18 (Impfpflicht) und Art. 141 (Bussen) ermöglicht dies: Identifikation aller Ungeimpften, personalisierte «Einladungen» zur Impfung, Nachverfolgung und schliesslich Bestrafung. Besonders bedenklich: Der Zugriff kann auch «Dritten» erlaubt werden.</w:t>
      </w:r>
    </w:p>
    <w:p w14:paraId="3746D366"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3328C759"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58 Abs. 1 Bst. b ist zu streichen. </w:t>
      </w:r>
      <w:r w:rsidRPr="00C373D1">
        <w:rPr>
          <w:rFonts w:asciiTheme="minorHAnsi" w:hAnsiTheme="minorHAnsi" w:cstheme="minorHAnsi"/>
          <w:sz w:val="22"/>
          <w:szCs w:val="22"/>
        </w:rPr>
        <w:t>Die informationelle Selbstbestimmung verbietet die zwangsweise Erfassung des Impfstatus zu Kontrollzwecken.</w:t>
      </w:r>
    </w:p>
    <w:p w14:paraId="3E746C43"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t>4. Art. 15 – Obligatorische Impfkontrolle für Schulkinder</w:t>
      </w:r>
    </w:p>
    <w:p w14:paraId="136A1265"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67506E2D"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«Folgende Vorsorgemassnahmen sind für die Schülerinnen und Schüler der öffentlichen Volksschule obligatorisch: [...] d) Impfkontrolle. Die Inhaberin oder der Inhaber der elterlichen Sorge sorgt dafür, dass das Kind unter elterlicher Sorge an den obligatorischen Vorsorgemassnahmen teilnimmt.»</w:t>
      </w:r>
    </w:p>
    <w:p w14:paraId="139FAB1D"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6F742730"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Der Entwurf spricht von «Impfkontrolle», nicht von «Impfberatung». Dies ist keine neutrale Information, sondern eine Überprüfung des Impfstatus. In Verbindung mit Art. 18 (Impfpflicht per Verordnung) und Art. 141 (CHF 1'000 Busse für Eltern) entsteht ein Drucksystem auf Familien. Das frühere Gesundheitsgesetz von 1979 kannte keine solche Kontrollpflicht.</w:t>
      </w:r>
    </w:p>
    <w:p w14:paraId="56104A5B"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4A0170E1"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15 Abs. 1 Bst. d ist zu ändern in «Impfberatung» und als freiwilliges Angebot auszugestalten, </w:t>
      </w:r>
      <w:r w:rsidRPr="00C373D1">
        <w:rPr>
          <w:rFonts w:asciiTheme="minorHAnsi" w:hAnsiTheme="minorHAnsi" w:cstheme="minorHAnsi"/>
          <w:sz w:val="22"/>
          <w:szCs w:val="22"/>
        </w:rPr>
        <w:t>oder ersatzlos zu streichen. Art. 141 Abs. 1 Bst. a (Busse für Eltern) ist ebenfalls zu streichen.</w:t>
      </w:r>
    </w:p>
    <w:p w14:paraId="34545030"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br w:type="page"/>
      </w:r>
    </w:p>
    <w:p w14:paraId="21952339"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lastRenderedPageBreak/>
        <w:t>5. Art. 64 – Einschränkung der Bewegungsfreiheit</w:t>
      </w:r>
    </w:p>
    <w:p w14:paraId="7174F6C1"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2F2B3B08"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«Spitäler, psychiatrische Kliniken und Rehabilitationskliniken können die Bewegungsfreiheit einer Patientin oder eines Patienten einschränken [...] wenn die Massnahme dazu dient: [...] b) eine schwerwiegende Störung des Gemeinschaftslebens zu beseitigen.»</w:t>
      </w:r>
    </w:p>
    <w:p w14:paraId="2884718F"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7C0531A5"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Der Begriff «schwerwiegende Störung des Gemeinschaftslebens» ist ein unbestimmter Rechtsbegriff mit erheblichem Missbrauchspotenzial. Was genau ist eine «Störung des Gemeinschaftslebens»? Wer definiert «schwerwiegend»? Diese Formulierung öffnet Tür und Tor für willkürliche Freiheitsentziehungen.</w:t>
      </w:r>
    </w:p>
    <w:p w14:paraId="6E4E77B5"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535342D4"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64 Abs. 1 Bst. b ist ersatzlos zu streichen. </w:t>
      </w:r>
      <w:r w:rsidRPr="00C373D1">
        <w:rPr>
          <w:rFonts w:asciiTheme="minorHAnsi" w:hAnsiTheme="minorHAnsi" w:cstheme="minorHAnsi"/>
          <w:sz w:val="22"/>
          <w:szCs w:val="22"/>
        </w:rPr>
        <w:t>Freiheitsentzug darf nur zur Abwehr konkreter Gefahren für Leib und Leben erfolgen, nicht zur Beseitigung von «Störungen».</w:t>
      </w:r>
    </w:p>
    <w:p w14:paraId="3C37A465"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t>6. Art. 126 – Durchsuchungsbefugnisse ohne richterliche Anordnung</w:t>
      </w:r>
    </w:p>
    <w:p w14:paraId="3DAA8751"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5215F2FC"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«Die Aufsichtsbehörde [...] ist insbesondere berechtigt: a) die Geschäftsräume von Personen und Betrieben [...] ohne vorgängige Ankündigung zu betreten und darin Gegenstände und Unterlagen zu kontrollieren. Der Zutritt kann mit Hilfe der Polizei erzwungen werden; b) Einsicht in Patientendokumentationen zu nehmen und deren Herausgabe zu verlangen.»</w:t>
      </w:r>
    </w:p>
    <w:p w14:paraId="2F178F1B"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35D9C551"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Dies ist faktisch eine Hausdurchsuchung ohne richterliche Anordnung. Die Aufsichtsbehörde kann: unangekündigt Räume betreten, Unterlagen beschlagnahmen, Patientendokumentationen einsehen (unter Durchbrechung des Arztgeheimnisses), und dies alles mit Polizeigewalt erzwingen. In einem Rechtsstaat sind solche Eingriffe nur mit richterlicher Anordnung zulässig.</w:t>
      </w:r>
    </w:p>
    <w:p w14:paraId="7E738B57"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31B57D6B"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126 Abs. 1 Bst. a und b sind dahingehend zu ergänzen, dass das Betreten von Räumlichkeiten und die Einsicht in Patientendokumentationen einer vorgängigen richterlichen Anordnung bedürfen, </w:t>
      </w:r>
      <w:r w:rsidRPr="00C373D1">
        <w:rPr>
          <w:rFonts w:asciiTheme="minorHAnsi" w:hAnsiTheme="minorHAnsi" w:cstheme="minorHAnsi"/>
          <w:sz w:val="22"/>
          <w:szCs w:val="22"/>
        </w:rPr>
        <w:t>ausser bei Gefahr im Verzug.</w:t>
      </w:r>
    </w:p>
    <w:p w14:paraId="1A99529B"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t>7. Art. 123-124 – Unverhältnismässige Sanktionen gegen Gesundheitsfachpersonen</w:t>
      </w:r>
    </w:p>
    <w:p w14:paraId="0702CAE5"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112E6AB7"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«Art. 123 Abs. 2: [...] kann die Aufsichtsbehörde: [...] b) eine Busse bis zu Fr. 20'000.– verhängen; [...] Die Busse kann zusätzlich zu einem Entzug der Bewilligung [...] angeordnet werden. Art. 124 Abs. 1: [...] b) eine Busse bis zu Fr. 100'000.–; [...] Die Busse kann zusätzlich zu einem Entzug der Betriebsbewilligung [...] angeordnet werden.»</w:t>
      </w:r>
    </w:p>
    <w:p w14:paraId="3CC0B8CF"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487EBE3B"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Diese Sanktionen sind unverhältnismässig und gehen weit über das Bundesrecht hinaus. Das eidgenössische Medizinalberufegesetz sieht Bussen bis maximal CHF 20'000 vor – der Kanton St.Gallen setzt für Betriebe das Fünffache (CHF 100'000) an. Die Kumulationsmöglichkeit (Busse plus Bewilligungsentzug plus Berufsverbot) ist einschüchternd und existenzvernichtend.</w:t>
      </w:r>
    </w:p>
    <w:p w14:paraId="4154BFE4"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6B525B3A"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Die Bussenhöhen in Art. 123-124 sind an das Bundesrecht anzugleichen. Die Kumulationsbestimmungen (Abs. 3 in beiden Artikeln) sind zu streichen.</w:t>
      </w:r>
    </w:p>
    <w:p w14:paraId="5182B243" w14:textId="77777777" w:rsidR="00C373D1" w:rsidRPr="00C373D1" w:rsidRDefault="00C373D1" w:rsidP="00C373D1">
      <w:pPr>
        <w:pStyle w:val="berschrift2"/>
        <w:spacing w:line="25" w:lineRule="atLeast"/>
        <w:rPr>
          <w:rFonts w:asciiTheme="minorHAnsi" w:hAnsiTheme="minorHAnsi" w:cstheme="minorHAnsi"/>
          <w:sz w:val="22"/>
          <w:szCs w:val="22"/>
        </w:rPr>
      </w:pPr>
      <w:r w:rsidRPr="00C373D1">
        <w:rPr>
          <w:rFonts w:asciiTheme="minorHAnsi" w:hAnsiTheme="minorHAnsi" w:cstheme="minorHAnsi"/>
          <w:sz w:val="22"/>
          <w:szCs w:val="22"/>
        </w:rPr>
        <w:lastRenderedPageBreak/>
        <w:t>8. Art. 74 – Automatisches Berufsverbot ab 70</w:t>
      </w:r>
    </w:p>
    <w:p w14:paraId="1DFD874A"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Entwurfstext:</w:t>
      </w:r>
    </w:p>
    <w:p w14:paraId="223BD848" w14:textId="77777777" w:rsidR="00C373D1" w:rsidRPr="00C373D1" w:rsidRDefault="00C373D1" w:rsidP="00C373D1">
      <w:pPr>
        <w:shd w:val="clear" w:color="auto" w:fill="F0F0F0"/>
        <w:spacing w:after="100" w:line="25" w:lineRule="atLeast"/>
        <w:rPr>
          <w:rFonts w:asciiTheme="minorHAnsi" w:hAnsiTheme="minorHAnsi" w:cstheme="minorHAnsi"/>
          <w:sz w:val="22"/>
          <w:szCs w:val="22"/>
        </w:rPr>
      </w:pPr>
      <w:r w:rsidRPr="00C373D1">
        <w:rPr>
          <w:rFonts w:asciiTheme="minorHAnsi" w:hAnsiTheme="minorHAnsi" w:cstheme="minorHAnsi"/>
          <w:i/>
          <w:iCs/>
          <w:sz w:val="22"/>
          <w:szCs w:val="22"/>
        </w:rPr>
        <w:t>«Die Berufsausübungsbewilligung erlischt von Gesetzes wegen, sobald die Inhaberin oder der Inhaber das 70. Altersjahr vollendet hat.»</w:t>
      </w:r>
    </w:p>
    <w:p w14:paraId="6CE5170C"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Kritik:</w:t>
      </w:r>
    </w:p>
    <w:p w14:paraId="2BB21FD8"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Diese Bestimmung ist eine klare Altersdiskriminierung und steht im Widerspruch zur Wirtschaftsfreiheit. Die individuelle Eignung – nicht das Alter – muss massgebend sein. Bei bestehendem Fachkräftemangel im Gesundheitswesen ist es widersinnig, erfahrene Fachleute zwangsweise in den Ruhestand zu schicken.</w:t>
      </w:r>
    </w:p>
    <w:p w14:paraId="6B7C7E4D"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p w14:paraId="22065233" w14:textId="77777777" w:rsidR="00C373D1" w:rsidRPr="00C373D1" w:rsidRDefault="00C373D1" w:rsidP="00C373D1">
      <w:pPr>
        <w:shd w:val="clear" w:color="auto" w:fill="FFEEEE"/>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Art. 74 ist ersatzlos zu streichen. </w:t>
      </w:r>
      <w:r w:rsidRPr="00C373D1">
        <w:rPr>
          <w:rFonts w:asciiTheme="minorHAnsi" w:hAnsiTheme="minorHAnsi" w:cstheme="minorHAnsi"/>
          <w:sz w:val="22"/>
          <w:szCs w:val="22"/>
        </w:rPr>
        <w:t>Stattdessen sind periodische Eignungsüberprüfungen unabhängig vom Alter einzuführen.</w:t>
      </w:r>
    </w:p>
    <w:p w14:paraId="678C3CAD"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br w:type="page"/>
      </w:r>
    </w:p>
    <w:p w14:paraId="0A00A400" w14:textId="77777777" w:rsidR="00C373D1" w:rsidRPr="00C373D1" w:rsidRDefault="00C373D1" w:rsidP="00C373D1">
      <w:pPr>
        <w:pStyle w:val="berschrift1"/>
        <w:spacing w:line="25" w:lineRule="atLeast"/>
        <w:rPr>
          <w:rFonts w:asciiTheme="minorHAnsi" w:hAnsiTheme="minorHAnsi" w:cstheme="minorHAnsi"/>
          <w:sz w:val="22"/>
          <w:szCs w:val="22"/>
        </w:rPr>
      </w:pPr>
      <w:r w:rsidRPr="00C373D1">
        <w:rPr>
          <w:rFonts w:asciiTheme="minorHAnsi" w:hAnsiTheme="minorHAnsi" w:cstheme="minorHAnsi"/>
          <w:sz w:val="22"/>
          <w:szCs w:val="22"/>
        </w:rPr>
        <w:lastRenderedPageBreak/>
        <w:t>Grundsätzliche Bedenken zur wissenschaftlichen Grundlage von Impfobligatorien</w:t>
      </w:r>
    </w:p>
    <w:p w14:paraId="55A03DBC"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sz w:val="22"/>
          <w:szCs w:val="22"/>
        </w:rPr>
        <w:t>Unabhängig von den rechtlichen Einwänden ist festzuhalten, dass die wissenschaftliche Basis für jegliche Impfpflicht grundlegende Mängel aufweist:</w:t>
      </w:r>
    </w:p>
    <w:p w14:paraId="7F6D35CD"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Fehlende Unabhängigkeit der Zulassungsstudien: </w:t>
      </w:r>
      <w:r w:rsidRPr="00C373D1">
        <w:rPr>
          <w:rFonts w:asciiTheme="minorHAnsi" w:hAnsiTheme="minorHAnsi" w:cstheme="minorHAnsi"/>
          <w:sz w:val="22"/>
          <w:szCs w:val="22"/>
        </w:rPr>
        <w:t>Impfstoffe werden fast ausschliesslich von den Herstellern selbst getestet oder von Institutionen, die von diesen finanziert werden. Eine wirklich unabhängige Prüfung – ohne wirtschaftliche Interessenkonflikte – findet nicht statt. Behörden wie Swissmedic stützen sich weitgehend auf die von den Pharmaunternehmen eingereichten Daten.</w:t>
      </w:r>
    </w:p>
    <w:p w14:paraId="1BB5F7E1"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Keine Vergleichsstudien zwischen Geimpften und Ungeimpften: </w:t>
      </w:r>
      <w:r w:rsidRPr="00C373D1">
        <w:rPr>
          <w:rFonts w:asciiTheme="minorHAnsi" w:hAnsiTheme="minorHAnsi" w:cstheme="minorHAnsi"/>
          <w:sz w:val="22"/>
          <w:szCs w:val="22"/>
        </w:rPr>
        <w:t>Bis heute existieren keine offiziellen, grossangelegten Studien, die den langfristigen Gesundheitszustand von geimpften und ungeimpften Bevölkerungsgruppen systematisch vergleichen. Solche Studien wären methodisch ohne Weiteres möglich, werden aber nicht durchgeführt. Ohne diese Datengrundlage fehlt der wissenschaftliche Nachweis, dass die Gesamtgesundheit durch Impfprogramme tatsächlich verbessert wird.</w:t>
      </w:r>
    </w:p>
    <w:p w14:paraId="2EF336B3" w14:textId="77777777" w:rsidR="00C373D1" w:rsidRPr="00C373D1" w:rsidRDefault="00C373D1" w:rsidP="00C373D1">
      <w:pPr>
        <w:spacing w:after="100" w:line="25" w:lineRule="atLeast"/>
        <w:rPr>
          <w:rFonts w:asciiTheme="minorHAnsi" w:hAnsiTheme="minorHAnsi" w:cstheme="minorHAnsi"/>
          <w:sz w:val="22"/>
          <w:szCs w:val="22"/>
        </w:rPr>
      </w:pPr>
      <w:r w:rsidRPr="00C373D1">
        <w:rPr>
          <w:rFonts w:asciiTheme="minorHAnsi" w:hAnsiTheme="minorHAnsi" w:cstheme="minorHAnsi"/>
          <w:b/>
          <w:bCs/>
          <w:sz w:val="22"/>
          <w:szCs w:val="22"/>
        </w:rPr>
        <w:t xml:space="preserve">Keine ganzheitliche Betrachtung: </w:t>
      </w:r>
      <w:r w:rsidRPr="00C373D1">
        <w:rPr>
          <w:rFonts w:asciiTheme="minorHAnsi" w:hAnsiTheme="minorHAnsi" w:cstheme="minorHAnsi"/>
          <w:sz w:val="22"/>
          <w:szCs w:val="22"/>
        </w:rPr>
        <w:t>Zulassungsstudien untersuchen typischerweise nur die Wirksamkeit gegen eine spezifische Krankheit und erfassen Nebenwirkungen nur über kurze Zeiträume. Die Auswirkungen auf das Immunsystem als Ganzes, Langzeitfolgen und Wechselwirkungen mit anderen Impfungen oder Umweltfaktoren bleiben weitgehend unerforscht.</w:t>
      </w:r>
    </w:p>
    <w:p w14:paraId="43864133" w14:textId="77777777" w:rsidR="00C373D1" w:rsidRPr="00C373D1" w:rsidRDefault="00C373D1" w:rsidP="00C373D1">
      <w:pPr>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Ein Staat, der seinen Bürgern unter Strafandrohung medizinische Eingriffe aufzwingt, müsste zumindest den Nachweis erbringen, dass diese Eingriffe nach unabhängiger, ganzheitlicher Prüfung mehr Nutzen als Schaden bringen. Dieser Nachweis fehlt.</w:t>
      </w:r>
    </w:p>
    <w:p w14:paraId="10802902" w14:textId="77777777" w:rsidR="00C373D1" w:rsidRPr="00C373D1" w:rsidRDefault="00C373D1" w:rsidP="00C373D1">
      <w:pPr>
        <w:pStyle w:val="berschrift1"/>
        <w:spacing w:line="25" w:lineRule="atLeast"/>
        <w:rPr>
          <w:rFonts w:asciiTheme="minorHAnsi" w:hAnsiTheme="minorHAnsi" w:cstheme="minorHAnsi"/>
          <w:sz w:val="22"/>
          <w:szCs w:val="22"/>
        </w:rPr>
      </w:pPr>
      <w:r w:rsidRPr="00C373D1">
        <w:rPr>
          <w:rFonts w:asciiTheme="minorHAnsi" w:hAnsiTheme="minorHAnsi" w:cstheme="minorHAnsi"/>
          <w:sz w:val="22"/>
          <w:szCs w:val="22"/>
        </w:rPr>
        <w:t>Schlussfolgerung</w:t>
      </w:r>
    </w:p>
    <w:p w14:paraId="1FB1DF49" w14:textId="77777777" w:rsidR="00C373D1" w:rsidRPr="00C373D1" w:rsidRDefault="00C373D1" w:rsidP="00C373D1">
      <w:pPr>
        <w:spacing w:after="200" w:line="25" w:lineRule="atLeast"/>
        <w:rPr>
          <w:rFonts w:asciiTheme="minorHAnsi" w:hAnsiTheme="minorHAnsi" w:cstheme="minorHAnsi"/>
          <w:sz w:val="22"/>
          <w:szCs w:val="22"/>
        </w:rPr>
      </w:pPr>
      <w:r w:rsidRPr="00C373D1">
        <w:rPr>
          <w:rFonts w:asciiTheme="minorHAnsi" w:hAnsiTheme="minorHAnsi" w:cstheme="minorHAnsi"/>
          <w:sz w:val="22"/>
          <w:szCs w:val="22"/>
        </w:rPr>
        <w:t>Der vorliegende Gesetzesentwurf verschiebt das Gleichgewicht zwischen Staat und Bürger massiv zugunsten des Staates. Die Kombination aus Impfpflicht-Ermächtigung per Verordnung (Art. 18), fünfstelligen Bussen für Impfverweigerer (Art. 141), Datenzugriff zur Identifikation Ungeimpfter (Art. 58), Impfkontrolle bei Schulkindern (Art. 15) und Sanktionen gegen impfkritische Eltern schafft eine Infrastruktur, die mit einem freiheitlichen Rechtsstaat nicht vereinbar ist.</w:t>
      </w:r>
    </w:p>
    <w:p w14:paraId="05CFB7C8" w14:textId="77777777" w:rsidR="00C373D1" w:rsidRPr="00C373D1" w:rsidRDefault="00C373D1" w:rsidP="00C373D1">
      <w:pPr>
        <w:spacing w:after="200" w:line="25" w:lineRule="atLeast"/>
        <w:rPr>
          <w:rFonts w:asciiTheme="minorHAnsi" w:hAnsiTheme="minorHAnsi" w:cstheme="minorHAnsi"/>
          <w:sz w:val="22"/>
          <w:szCs w:val="22"/>
        </w:rPr>
      </w:pPr>
      <w:r w:rsidRPr="00C373D1">
        <w:rPr>
          <w:rFonts w:asciiTheme="minorHAnsi" w:hAnsiTheme="minorHAnsi" w:cstheme="minorHAnsi"/>
          <w:b/>
          <w:bCs/>
          <w:sz w:val="22"/>
          <w:szCs w:val="22"/>
        </w:rPr>
        <w:t>Dass die eigentlichen Strafbestimmungen (Art. 141) offenbar erst nach der Vernehmlassung ausformuliert wurden – der ursprüngliche Entwurf enthielt nur einen Platzhalter – wirft zudem Fragen zur Transparenz des Vernehmlassungsverfahrens auf.</w:t>
      </w:r>
    </w:p>
    <w:p w14:paraId="0CCA3958" w14:textId="77777777" w:rsidR="00C373D1" w:rsidRPr="00C373D1" w:rsidRDefault="00C373D1" w:rsidP="00C373D1">
      <w:pPr>
        <w:spacing w:after="200" w:line="25" w:lineRule="atLeast"/>
        <w:rPr>
          <w:rFonts w:asciiTheme="minorHAnsi" w:hAnsiTheme="minorHAnsi" w:cstheme="minorHAnsi"/>
          <w:sz w:val="22"/>
          <w:szCs w:val="22"/>
        </w:rPr>
      </w:pPr>
      <w:r w:rsidRPr="00C373D1">
        <w:rPr>
          <w:rFonts w:asciiTheme="minorHAnsi" w:hAnsiTheme="minorHAnsi" w:cstheme="minorHAnsi"/>
          <w:sz w:val="22"/>
          <w:szCs w:val="22"/>
        </w:rPr>
        <w:t>Ich fordere den Gesetzgeber auf, die oben genannten Bestimmungen grundlegend zu überarbeiten oder zu streichen. Ein Gesundheitsgesetz sollte die Gesundheit der Bevölkerung fördern – nicht die Grundrechte seiner Bürger einschränken.</w:t>
      </w:r>
    </w:p>
    <w:p w14:paraId="45069599" w14:textId="77777777" w:rsidR="00C373D1" w:rsidRPr="00C373D1" w:rsidRDefault="00C373D1" w:rsidP="00C373D1">
      <w:pPr>
        <w:spacing w:before="400" w:after="200" w:line="25" w:lineRule="atLeast"/>
        <w:rPr>
          <w:rFonts w:asciiTheme="minorHAnsi" w:hAnsiTheme="minorHAnsi" w:cstheme="minorHAnsi"/>
          <w:sz w:val="22"/>
          <w:szCs w:val="22"/>
        </w:rPr>
      </w:pPr>
      <w:r w:rsidRPr="00C373D1">
        <w:rPr>
          <w:rFonts w:asciiTheme="minorHAnsi" w:hAnsiTheme="minorHAnsi" w:cstheme="minorHAnsi"/>
          <w:sz w:val="22"/>
          <w:szCs w:val="22"/>
        </w:rPr>
        <w:t>Freundliche Grüsse</w:t>
      </w:r>
    </w:p>
    <w:p w14:paraId="28A5E401" w14:textId="18B545AF" w:rsidR="00C373D1" w:rsidRPr="00C373D1" w:rsidRDefault="00C373D1" w:rsidP="00C373D1">
      <w:pPr>
        <w:spacing w:after="600" w:line="25" w:lineRule="atLeast"/>
        <w:rPr>
          <w:rFonts w:asciiTheme="minorHAnsi" w:hAnsiTheme="minorHAnsi" w:cstheme="minorHAnsi"/>
          <w:sz w:val="22"/>
          <w:szCs w:val="22"/>
        </w:rPr>
      </w:pPr>
    </w:p>
    <w:p w14:paraId="7F28B088" w14:textId="1F97D30C" w:rsidR="00C373D1" w:rsidRPr="00C373D1" w:rsidRDefault="009E2D2C" w:rsidP="00C373D1">
      <w:pPr>
        <w:spacing w:line="25" w:lineRule="atLeast"/>
        <w:rPr>
          <w:rFonts w:asciiTheme="minorHAnsi" w:hAnsiTheme="minorHAnsi" w:cstheme="minorHAnsi"/>
          <w:sz w:val="22"/>
          <w:szCs w:val="22"/>
        </w:rPr>
      </w:pPr>
      <w:r>
        <w:rPr>
          <w:rFonts w:asciiTheme="minorHAnsi" w:hAnsiTheme="minorHAnsi" w:cstheme="minorHAnsi"/>
          <w:sz w:val="22"/>
          <w:szCs w:val="22"/>
        </w:rPr>
        <w:t>Daniel Trappitsch</w:t>
      </w:r>
      <w:r>
        <w:rPr>
          <w:rFonts w:asciiTheme="minorHAnsi" w:hAnsiTheme="minorHAnsi" w:cstheme="minorHAnsi"/>
          <w:sz w:val="22"/>
          <w:szCs w:val="22"/>
        </w:rPr>
        <w:br/>
        <w:t>Präsident Netzwerk Impfentscheid, Einwohner von Buchs SG</w:t>
      </w:r>
    </w:p>
    <w:p w14:paraId="57095E1F"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br w:type="page"/>
      </w:r>
    </w:p>
    <w:p w14:paraId="1D6CA9E6" w14:textId="77777777" w:rsidR="00C373D1" w:rsidRPr="00C373D1" w:rsidRDefault="00C373D1" w:rsidP="00C373D1">
      <w:pPr>
        <w:pStyle w:val="berschrift1"/>
        <w:spacing w:line="25" w:lineRule="atLeast"/>
        <w:rPr>
          <w:rFonts w:asciiTheme="minorHAnsi" w:hAnsiTheme="minorHAnsi" w:cstheme="minorHAnsi"/>
          <w:sz w:val="22"/>
          <w:szCs w:val="22"/>
        </w:rPr>
      </w:pPr>
      <w:r w:rsidRPr="00C373D1">
        <w:rPr>
          <w:rFonts w:asciiTheme="minorHAnsi" w:hAnsiTheme="minorHAnsi" w:cstheme="minorHAnsi"/>
          <w:sz w:val="22"/>
          <w:szCs w:val="22"/>
        </w:rPr>
        <w:lastRenderedPageBreak/>
        <w:t>Anhang: Übersicht der Anträge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53"/>
        <w:gridCol w:w="3858"/>
        <w:gridCol w:w="4409"/>
      </w:tblGrid>
      <w:tr w:rsidR="00C373D1" w:rsidRPr="00C373D1" w14:paraId="24ED466A" w14:textId="77777777" w:rsidTr="009765A7">
        <w:tc>
          <w:tcPr>
            <w:tcW w:w="1500" w:type="dxa"/>
            <w:tcBorders>
              <w:top w:val="single" w:sz="1" w:space="0" w:color="666666"/>
              <w:left w:val="single" w:sz="1" w:space="0" w:color="666666"/>
              <w:bottom w:val="single" w:sz="1" w:space="0" w:color="666666"/>
              <w:right w:val="single" w:sz="1" w:space="0" w:color="666666"/>
            </w:tcBorders>
            <w:shd w:val="clear" w:color="auto" w:fill="D5E8F0"/>
            <w:tcMar>
              <w:top w:w="80" w:type="dxa"/>
              <w:left w:w="120" w:type="dxa"/>
              <w:bottom w:w="80" w:type="dxa"/>
              <w:right w:w="120" w:type="dxa"/>
            </w:tcMar>
          </w:tcPr>
          <w:p w14:paraId="6CBE9FD7"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Artikel</w:t>
            </w:r>
          </w:p>
        </w:tc>
        <w:tc>
          <w:tcPr>
            <w:tcW w:w="3500" w:type="dxa"/>
            <w:tcBorders>
              <w:top w:val="single" w:sz="1" w:space="0" w:color="666666"/>
              <w:left w:val="single" w:sz="1" w:space="0" w:color="666666"/>
              <w:bottom w:val="single" w:sz="1" w:space="0" w:color="666666"/>
              <w:right w:val="single" w:sz="1" w:space="0" w:color="666666"/>
            </w:tcBorders>
            <w:shd w:val="clear" w:color="auto" w:fill="D5E8F0"/>
            <w:tcMar>
              <w:top w:w="80" w:type="dxa"/>
              <w:left w:w="120" w:type="dxa"/>
              <w:bottom w:w="80" w:type="dxa"/>
              <w:right w:w="120" w:type="dxa"/>
            </w:tcMar>
          </w:tcPr>
          <w:p w14:paraId="6806D94A"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Gegenstand</w:t>
            </w:r>
          </w:p>
        </w:tc>
        <w:tc>
          <w:tcPr>
            <w:tcW w:w="4000" w:type="dxa"/>
            <w:tcBorders>
              <w:top w:val="single" w:sz="1" w:space="0" w:color="666666"/>
              <w:left w:val="single" w:sz="1" w:space="0" w:color="666666"/>
              <w:bottom w:val="single" w:sz="1" w:space="0" w:color="666666"/>
              <w:right w:val="single" w:sz="1" w:space="0" w:color="666666"/>
            </w:tcBorders>
            <w:shd w:val="clear" w:color="auto" w:fill="D5E8F0"/>
            <w:tcMar>
              <w:top w:w="80" w:type="dxa"/>
              <w:left w:w="120" w:type="dxa"/>
              <w:bottom w:w="80" w:type="dxa"/>
              <w:right w:w="120" w:type="dxa"/>
            </w:tcMar>
          </w:tcPr>
          <w:p w14:paraId="69CAD228"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Antrag</w:t>
            </w:r>
          </w:p>
        </w:tc>
      </w:tr>
      <w:tr w:rsidR="00C373D1" w:rsidRPr="00C373D1" w14:paraId="06563FBF"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3DB309FA"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141</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1892A1E0"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Strafbestimmungen (Bussen gegen Bürger)</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4C58D0FC"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Abs. 2 Bst. a ersatzlos streichen; Abs. 1 Bst. a streichen</w:t>
            </w:r>
          </w:p>
        </w:tc>
      </w:tr>
      <w:tr w:rsidR="00C373D1" w:rsidRPr="00C373D1" w14:paraId="76C04EEC"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35D840F4"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18</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44409DD1"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Impfpflicht per Verordnung</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7DF33835"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Ersatzlos streichen</w:t>
            </w:r>
          </w:p>
        </w:tc>
      </w:tr>
      <w:tr w:rsidR="00C373D1" w:rsidRPr="00C373D1" w14:paraId="24222E0C"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4AA0B5BC"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58</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1268CCD5"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Datenzugriff Einwohnerdaten</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5986D18F"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Abs. 1 Bst. b streichen</w:t>
            </w:r>
          </w:p>
        </w:tc>
      </w:tr>
      <w:tr w:rsidR="00C373D1" w:rsidRPr="00C373D1" w14:paraId="7D32F666"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4E4D46B2"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15</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059DE752"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Obligatorische Impfkontrolle</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15BFE14D"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Ändern in «Impfberatung» (freiwillig) oder streichen</w:t>
            </w:r>
          </w:p>
        </w:tc>
      </w:tr>
      <w:tr w:rsidR="00C373D1" w:rsidRPr="00C373D1" w14:paraId="43A99DA9"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2723A66F"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64</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1DB4C213"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Bewegungsfreiheit</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3A860CE6"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Abs. 1 Bst. b streichen</w:t>
            </w:r>
          </w:p>
        </w:tc>
      </w:tr>
      <w:tr w:rsidR="00C373D1" w:rsidRPr="00C373D1" w14:paraId="09CDD5AB"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5D122885"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126</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1CA96523"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Durchsuchungsbefugnisse</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2999BBFE"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Richterliche Anordnung erforderlich</w:t>
            </w:r>
          </w:p>
        </w:tc>
      </w:tr>
      <w:tr w:rsidR="00C373D1" w:rsidRPr="00C373D1" w14:paraId="2CF68767"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388AC528"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123-124</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3EBA66AC"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Sanktionen Fachpersonen/Betriebe</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1001B7D8"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Bussenhöhen reduzieren, Kumulation streichen</w:t>
            </w:r>
          </w:p>
        </w:tc>
      </w:tr>
      <w:tr w:rsidR="00C373D1" w:rsidRPr="00C373D1" w14:paraId="65147CF6" w14:textId="77777777" w:rsidTr="009765A7">
        <w:tc>
          <w:tcPr>
            <w:tcW w:w="1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08B53B29"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Art. 74</w:t>
            </w:r>
          </w:p>
        </w:tc>
        <w:tc>
          <w:tcPr>
            <w:tcW w:w="3500" w:type="dxa"/>
            <w:tcBorders>
              <w:top w:val="single" w:sz="1" w:space="0" w:color="666666"/>
              <w:left w:val="single" w:sz="1" w:space="0" w:color="666666"/>
              <w:bottom w:val="single" w:sz="1" w:space="0" w:color="666666"/>
              <w:right w:val="single" w:sz="1" w:space="0" w:color="666666"/>
            </w:tcBorders>
            <w:tcMar>
              <w:top w:w="80" w:type="dxa"/>
              <w:left w:w="120" w:type="dxa"/>
              <w:bottom w:w="80" w:type="dxa"/>
              <w:right w:w="120" w:type="dxa"/>
            </w:tcMar>
          </w:tcPr>
          <w:p w14:paraId="2BAB44F9"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sz w:val="22"/>
                <w:szCs w:val="22"/>
              </w:rPr>
              <w:t>Altersgrenze 70</w:t>
            </w:r>
          </w:p>
        </w:tc>
        <w:tc>
          <w:tcPr>
            <w:tcW w:w="4000" w:type="dxa"/>
            <w:tcBorders>
              <w:top w:val="single" w:sz="1" w:space="0" w:color="666666"/>
              <w:left w:val="single" w:sz="1" w:space="0" w:color="666666"/>
              <w:bottom w:val="single" w:sz="1" w:space="0" w:color="666666"/>
              <w:right w:val="single" w:sz="1" w:space="0" w:color="666666"/>
            </w:tcBorders>
            <w:shd w:val="clear" w:color="auto" w:fill="FFEEEE"/>
            <w:tcMar>
              <w:top w:w="80" w:type="dxa"/>
              <w:left w:w="120" w:type="dxa"/>
              <w:bottom w:w="80" w:type="dxa"/>
              <w:right w:w="120" w:type="dxa"/>
            </w:tcMar>
          </w:tcPr>
          <w:p w14:paraId="6481DD52" w14:textId="77777777" w:rsidR="00C373D1" w:rsidRPr="00C373D1" w:rsidRDefault="00C373D1" w:rsidP="00C373D1">
            <w:pPr>
              <w:spacing w:line="25" w:lineRule="atLeast"/>
              <w:rPr>
                <w:rFonts w:asciiTheme="minorHAnsi" w:hAnsiTheme="minorHAnsi" w:cstheme="minorHAnsi"/>
                <w:sz w:val="22"/>
                <w:szCs w:val="22"/>
              </w:rPr>
            </w:pPr>
            <w:r w:rsidRPr="00C373D1">
              <w:rPr>
                <w:rFonts w:asciiTheme="minorHAnsi" w:hAnsiTheme="minorHAnsi" w:cstheme="minorHAnsi"/>
                <w:b/>
                <w:bCs/>
                <w:sz w:val="22"/>
                <w:szCs w:val="22"/>
              </w:rPr>
              <w:t>Ersatzlos streichen</w:t>
            </w:r>
          </w:p>
        </w:tc>
      </w:tr>
    </w:tbl>
    <w:p w14:paraId="5E0AD1F7" w14:textId="77777777" w:rsidR="00C373D1" w:rsidRPr="00C373D1" w:rsidRDefault="00C373D1" w:rsidP="00C373D1">
      <w:pPr>
        <w:spacing w:line="25" w:lineRule="atLeast"/>
        <w:rPr>
          <w:rFonts w:asciiTheme="minorHAnsi" w:hAnsiTheme="minorHAnsi" w:cstheme="minorHAnsi"/>
          <w:sz w:val="22"/>
          <w:szCs w:val="22"/>
        </w:rPr>
      </w:pPr>
    </w:p>
    <w:p w14:paraId="61D7B878" w14:textId="34C97259" w:rsidR="0049067B" w:rsidRPr="00C373D1" w:rsidRDefault="0049067B" w:rsidP="00C373D1">
      <w:pPr>
        <w:pStyle w:val="berschrift1"/>
        <w:spacing w:line="25" w:lineRule="atLeast"/>
        <w:rPr>
          <w:rFonts w:asciiTheme="minorHAnsi" w:hAnsiTheme="minorHAnsi" w:cstheme="minorHAnsi"/>
          <w:sz w:val="22"/>
          <w:szCs w:val="22"/>
        </w:rPr>
      </w:pPr>
    </w:p>
    <w:sectPr w:rsidR="0049067B" w:rsidRPr="00C373D1" w:rsidSect="00C373D1">
      <w:pgSz w:w="11906" w:h="16838"/>
      <w:pgMar w:top="2127" w:right="992" w:bottom="993"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68C4" w14:textId="77777777" w:rsidR="000A5E65" w:rsidRDefault="000A5E65" w:rsidP="00C373D1">
      <w:r>
        <w:separator/>
      </w:r>
    </w:p>
  </w:endnote>
  <w:endnote w:type="continuationSeparator" w:id="0">
    <w:p w14:paraId="6D1B004A" w14:textId="77777777" w:rsidR="000A5E65" w:rsidRDefault="000A5E65" w:rsidP="00C3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30D1" w14:textId="77777777" w:rsidR="000A5E65" w:rsidRDefault="000A5E65" w:rsidP="00C373D1">
      <w:r>
        <w:separator/>
      </w:r>
    </w:p>
  </w:footnote>
  <w:footnote w:type="continuationSeparator" w:id="0">
    <w:p w14:paraId="54D89168" w14:textId="77777777" w:rsidR="000A5E65" w:rsidRDefault="000A5E65" w:rsidP="00C3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6798"/>
    <w:multiLevelType w:val="hybridMultilevel"/>
    <w:tmpl w:val="EF4615DA"/>
    <w:lvl w:ilvl="0" w:tplc="C4EC3964">
      <w:start w:val="1"/>
      <w:numFmt w:val="bullet"/>
      <w:lvlText w:val="•"/>
      <w:lvlJc w:val="left"/>
      <w:pPr>
        <w:ind w:left="720" w:hanging="360"/>
      </w:pPr>
    </w:lvl>
    <w:lvl w:ilvl="1" w:tplc="35B48E08">
      <w:numFmt w:val="decimal"/>
      <w:lvlText w:val=""/>
      <w:lvlJc w:val="left"/>
    </w:lvl>
    <w:lvl w:ilvl="2" w:tplc="5B289DE4">
      <w:numFmt w:val="decimal"/>
      <w:lvlText w:val=""/>
      <w:lvlJc w:val="left"/>
    </w:lvl>
    <w:lvl w:ilvl="3" w:tplc="C756D48C">
      <w:numFmt w:val="decimal"/>
      <w:lvlText w:val=""/>
      <w:lvlJc w:val="left"/>
    </w:lvl>
    <w:lvl w:ilvl="4" w:tplc="AED6DDD8">
      <w:numFmt w:val="decimal"/>
      <w:lvlText w:val=""/>
      <w:lvlJc w:val="left"/>
    </w:lvl>
    <w:lvl w:ilvl="5" w:tplc="37D07D72">
      <w:numFmt w:val="decimal"/>
      <w:lvlText w:val=""/>
      <w:lvlJc w:val="left"/>
    </w:lvl>
    <w:lvl w:ilvl="6" w:tplc="F9D86B86">
      <w:numFmt w:val="decimal"/>
      <w:lvlText w:val=""/>
      <w:lvlJc w:val="left"/>
    </w:lvl>
    <w:lvl w:ilvl="7" w:tplc="7A7AF832">
      <w:numFmt w:val="decimal"/>
      <w:lvlText w:val=""/>
      <w:lvlJc w:val="left"/>
    </w:lvl>
    <w:lvl w:ilvl="8" w:tplc="4BCC59D0">
      <w:numFmt w:val="decimal"/>
      <w:lvlText w:val=""/>
      <w:lvlJc w:val="left"/>
    </w:lvl>
  </w:abstractNum>
  <w:abstractNum w:abstractNumId="1" w15:restartNumberingAfterBreak="0">
    <w:nsid w:val="0D9F499C"/>
    <w:multiLevelType w:val="hybridMultilevel"/>
    <w:tmpl w:val="4900DCFA"/>
    <w:lvl w:ilvl="0" w:tplc="25AA6FF4">
      <w:start w:val="1"/>
      <w:numFmt w:val="decimal"/>
      <w:lvlText w:val="%1."/>
      <w:lvlJc w:val="left"/>
      <w:pPr>
        <w:ind w:left="720" w:hanging="360"/>
      </w:pPr>
    </w:lvl>
    <w:lvl w:ilvl="1" w:tplc="723CCF6A">
      <w:numFmt w:val="decimal"/>
      <w:lvlText w:val=""/>
      <w:lvlJc w:val="left"/>
    </w:lvl>
    <w:lvl w:ilvl="2" w:tplc="D3C6D140">
      <w:numFmt w:val="decimal"/>
      <w:lvlText w:val=""/>
      <w:lvlJc w:val="left"/>
    </w:lvl>
    <w:lvl w:ilvl="3" w:tplc="065E916C">
      <w:numFmt w:val="decimal"/>
      <w:lvlText w:val=""/>
      <w:lvlJc w:val="left"/>
    </w:lvl>
    <w:lvl w:ilvl="4" w:tplc="74B02178">
      <w:numFmt w:val="decimal"/>
      <w:lvlText w:val=""/>
      <w:lvlJc w:val="left"/>
    </w:lvl>
    <w:lvl w:ilvl="5" w:tplc="641602F4">
      <w:numFmt w:val="decimal"/>
      <w:lvlText w:val=""/>
      <w:lvlJc w:val="left"/>
    </w:lvl>
    <w:lvl w:ilvl="6" w:tplc="C5E812EC">
      <w:numFmt w:val="decimal"/>
      <w:lvlText w:val=""/>
      <w:lvlJc w:val="left"/>
    </w:lvl>
    <w:lvl w:ilvl="7" w:tplc="5D4CB432">
      <w:numFmt w:val="decimal"/>
      <w:lvlText w:val=""/>
      <w:lvlJc w:val="left"/>
    </w:lvl>
    <w:lvl w:ilvl="8" w:tplc="96720E0A">
      <w:numFmt w:val="decimal"/>
      <w:lvlText w:val=""/>
      <w:lvlJc w:val="left"/>
    </w:lvl>
  </w:abstractNum>
  <w:abstractNum w:abstractNumId="2" w15:restartNumberingAfterBreak="0">
    <w:nsid w:val="32AA5166"/>
    <w:multiLevelType w:val="hybridMultilevel"/>
    <w:tmpl w:val="12025690"/>
    <w:lvl w:ilvl="0" w:tplc="5226E2A4">
      <w:start w:val="1"/>
      <w:numFmt w:val="bullet"/>
      <w:lvlText w:val="•"/>
      <w:lvlJc w:val="left"/>
      <w:pPr>
        <w:ind w:left="720" w:hanging="360"/>
      </w:pPr>
    </w:lvl>
    <w:lvl w:ilvl="1" w:tplc="4926B582">
      <w:numFmt w:val="decimal"/>
      <w:lvlText w:val=""/>
      <w:lvlJc w:val="left"/>
    </w:lvl>
    <w:lvl w:ilvl="2" w:tplc="D26C37A2">
      <w:numFmt w:val="decimal"/>
      <w:lvlText w:val=""/>
      <w:lvlJc w:val="left"/>
    </w:lvl>
    <w:lvl w:ilvl="3" w:tplc="98E4DE8C">
      <w:numFmt w:val="decimal"/>
      <w:lvlText w:val=""/>
      <w:lvlJc w:val="left"/>
    </w:lvl>
    <w:lvl w:ilvl="4" w:tplc="53A8D40A">
      <w:numFmt w:val="decimal"/>
      <w:lvlText w:val=""/>
      <w:lvlJc w:val="left"/>
    </w:lvl>
    <w:lvl w:ilvl="5" w:tplc="2A181DD4">
      <w:numFmt w:val="decimal"/>
      <w:lvlText w:val=""/>
      <w:lvlJc w:val="left"/>
    </w:lvl>
    <w:lvl w:ilvl="6" w:tplc="B852C3C4">
      <w:numFmt w:val="decimal"/>
      <w:lvlText w:val=""/>
      <w:lvlJc w:val="left"/>
    </w:lvl>
    <w:lvl w:ilvl="7" w:tplc="DC5655D6">
      <w:numFmt w:val="decimal"/>
      <w:lvlText w:val=""/>
      <w:lvlJc w:val="left"/>
    </w:lvl>
    <w:lvl w:ilvl="8" w:tplc="816457A6">
      <w:numFmt w:val="decimal"/>
      <w:lvlText w:val=""/>
      <w:lvlJc w:val="left"/>
    </w:lvl>
  </w:abstractNum>
  <w:num w:numId="1" w16cid:durableId="365108453">
    <w:abstractNumId w:val="0"/>
    <w:lvlOverride w:ilvl="0">
      <w:startOverride w:val="1"/>
    </w:lvlOverride>
  </w:num>
  <w:num w:numId="2" w16cid:durableId="601108531">
    <w:abstractNumId w:val="1"/>
    <w:lvlOverride w:ilvl="0">
      <w:startOverride w:val="1"/>
    </w:lvlOverride>
  </w:num>
  <w:num w:numId="3" w16cid:durableId="55890374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87"/>
    <w:rsid w:val="00025A36"/>
    <w:rsid w:val="00092925"/>
    <w:rsid w:val="000A5E65"/>
    <w:rsid w:val="00203E6B"/>
    <w:rsid w:val="00291D96"/>
    <w:rsid w:val="002A6036"/>
    <w:rsid w:val="002B7987"/>
    <w:rsid w:val="00364245"/>
    <w:rsid w:val="0049067B"/>
    <w:rsid w:val="0050301B"/>
    <w:rsid w:val="00516663"/>
    <w:rsid w:val="0069565D"/>
    <w:rsid w:val="007F004D"/>
    <w:rsid w:val="009E2D2C"/>
    <w:rsid w:val="00BF5BD6"/>
    <w:rsid w:val="00C373D1"/>
    <w:rsid w:val="00E350BC"/>
    <w:rsid w:val="00E841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F92B"/>
  <w15:docId w15:val="{7059834D-2CF7-46FE-9856-B3DBF181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004D"/>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link w:val="berschrift1Zchn"/>
    <w:uiPriority w:val="9"/>
    <w:qFormat/>
    <w:rsid w:val="002B7987"/>
    <w:pPr>
      <w:spacing w:before="360" w:line="240" w:lineRule="auto"/>
      <w:outlineLvl w:val="0"/>
    </w:pPr>
    <w:rPr>
      <w:rFonts w:ascii="Arial" w:eastAsia="Arial" w:hAnsi="Arial" w:cs="Arial"/>
      <w:b/>
      <w:bCs/>
      <w:sz w:val="28"/>
      <w:szCs w:val="28"/>
      <w:lang w:eastAsia="de-CH"/>
    </w:rPr>
  </w:style>
  <w:style w:type="paragraph" w:styleId="berschrift2">
    <w:name w:val="heading 2"/>
    <w:link w:val="berschrift2Zchn"/>
    <w:uiPriority w:val="9"/>
    <w:unhideWhenUsed/>
    <w:qFormat/>
    <w:rsid w:val="002B7987"/>
    <w:pPr>
      <w:spacing w:before="280" w:after="160" w:line="240" w:lineRule="auto"/>
      <w:outlineLvl w:val="1"/>
    </w:pPr>
    <w:rPr>
      <w:rFonts w:ascii="Arial" w:eastAsia="Arial" w:hAnsi="Arial" w:cs="Arial"/>
      <w:b/>
      <w:bCs/>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8413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4134"/>
    <w:rPr>
      <w:rFonts w:ascii="Tahoma" w:eastAsia="Times New Roman" w:hAnsi="Tahoma" w:cs="Tahoma"/>
      <w:sz w:val="16"/>
      <w:szCs w:val="16"/>
      <w:lang w:val="de-DE" w:eastAsia="de-DE"/>
    </w:rPr>
  </w:style>
  <w:style w:type="character" w:customStyle="1" w:styleId="berschrift1Zchn">
    <w:name w:val="Überschrift 1 Zchn"/>
    <w:basedOn w:val="Absatz-Standardschriftart"/>
    <w:link w:val="berschrift1"/>
    <w:uiPriority w:val="9"/>
    <w:rsid w:val="002B7987"/>
    <w:rPr>
      <w:rFonts w:ascii="Arial" w:eastAsia="Arial" w:hAnsi="Arial" w:cs="Arial"/>
      <w:b/>
      <w:bCs/>
      <w:sz w:val="28"/>
      <w:szCs w:val="28"/>
      <w:lang w:eastAsia="de-CH"/>
    </w:rPr>
  </w:style>
  <w:style w:type="character" w:customStyle="1" w:styleId="berschrift2Zchn">
    <w:name w:val="Überschrift 2 Zchn"/>
    <w:basedOn w:val="Absatz-Standardschriftart"/>
    <w:link w:val="berschrift2"/>
    <w:uiPriority w:val="9"/>
    <w:rsid w:val="002B7987"/>
    <w:rPr>
      <w:rFonts w:ascii="Arial" w:eastAsia="Arial" w:hAnsi="Arial" w:cs="Arial"/>
      <w:b/>
      <w:bCs/>
      <w:sz w:val="24"/>
      <w:szCs w:val="24"/>
      <w:lang w:eastAsia="de-CH"/>
    </w:rPr>
  </w:style>
  <w:style w:type="paragraph" w:styleId="Listenabsatz">
    <w:name w:val="List Paragraph"/>
    <w:qFormat/>
    <w:rsid w:val="002B7987"/>
    <w:pPr>
      <w:spacing w:after="0" w:line="240" w:lineRule="auto"/>
    </w:pPr>
    <w:rPr>
      <w:rFonts w:ascii="Arial" w:eastAsia="Arial" w:hAnsi="Arial" w:cs="Arial"/>
      <w:lang w:eastAsia="de-CH"/>
    </w:rPr>
  </w:style>
  <w:style w:type="paragraph" w:styleId="Kopfzeile">
    <w:name w:val="header"/>
    <w:basedOn w:val="Standard"/>
    <w:link w:val="KopfzeileZchn"/>
    <w:uiPriority w:val="99"/>
    <w:unhideWhenUsed/>
    <w:rsid w:val="00C373D1"/>
    <w:pPr>
      <w:tabs>
        <w:tab w:val="center" w:pos="4536"/>
        <w:tab w:val="right" w:pos="9072"/>
      </w:tabs>
    </w:pPr>
  </w:style>
  <w:style w:type="character" w:customStyle="1" w:styleId="KopfzeileZchn">
    <w:name w:val="Kopfzeile Zchn"/>
    <w:basedOn w:val="Absatz-Standardschriftart"/>
    <w:link w:val="Kopfzeile"/>
    <w:uiPriority w:val="99"/>
    <w:rsid w:val="00C373D1"/>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unhideWhenUsed/>
    <w:rsid w:val="00C373D1"/>
    <w:pPr>
      <w:tabs>
        <w:tab w:val="center" w:pos="4536"/>
        <w:tab w:val="right" w:pos="9072"/>
      </w:tabs>
    </w:pPr>
  </w:style>
  <w:style w:type="character" w:customStyle="1" w:styleId="FuzeileZchn">
    <w:name w:val="Fußzeile Zchn"/>
    <w:basedOn w:val="Absatz-Standardschriftart"/>
    <w:link w:val="Fuzeile"/>
    <w:uiPriority w:val="99"/>
    <w:rsid w:val="00C373D1"/>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aten\Vorlagen%20DT\NIE\BRF%20NIE%20mit%20Logo%202016.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E7B79-3F18-4905-9488-EBD97DC7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BRF NIE mit Logo 2016</Template>
  <TotalTime>0</TotalTime>
  <Pages>7</Pages>
  <Words>2096</Words>
  <Characters>13209</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Trappitsch</dc:creator>
  <cp:lastModifiedBy>Theodor Grob</cp:lastModifiedBy>
  <cp:revision>2</cp:revision>
  <cp:lastPrinted>2026-01-07T09:01:00Z</cp:lastPrinted>
  <dcterms:created xsi:type="dcterms:W3CDTF">2026-01-16T08:24:00Z</dcterms:created>
  <dcterms:modified xsi:type="dcterms:W3CDTF">2026-01-16T08:24:00Z</dcterms:modified>
</cp:coreProperties>
</file>